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E6B5" w14:textId="77777777" w:rsidR="00885A13" w:rsidRDefault="00F44D22" w:rsidP="00885A13">
      <w:pPr>
        <w:pStyle w:val="Titre"/>
        <w:jc w:val="center"/>
        <w:rPr>
          <w:rFonts w:ascii="Times New Roman" w:hAnsi="Times New Roman" w:cs="Times New Roman"/>
          <w:sz w:val="44"/>
          <w:szCs w:val="16"/>
          <w:lang w:val="fr-FR"/>
        </w:rPr>
      </w:pPr>
      <w:r w:rsidRPr="00885A13">
        <w:rPr>
          <w:rFonts w:ascii="Times New Roman" w:hAnsi="Times New Roman" w:cs="Times New Roman"/>
          <w:sz w:val="44"/>
          <w:szCs w:val="16"/>
          <w:lang w:val="fr-FR"/>
        </w:rPr>
        <w:t>TERMES DE RÉFÉRENCE</w:t>
      </w:r>
      <w:r w:rsidR="00885A13">
        <w:rPr>
          <w:rFonts w:ascii="Times New Roman" w:hAnsi="Times New Roman" w:cs="Times New Roman"/>
          <w:sz w:val="44"/>
          <w:szCs w:val="16"/>
          <w:lang w:val="fr-FR"/>
        </w:rPr>
        <w:t> :</w:t>
      </w:r>
    </w:p>
    <w:p w14:paraId="335A1DDD" w14:textId="23058134" w:rsidR="00686D24" w:rsidRPr="00686D24" w:rsidRDefault="00686D24" w:rsidP="00686D24">
      <w:pPr>
        <w:pStyle w:val="Titre"/>
        <w:jc w:val="center"/>
        <w:rPr>
          <w:sz w:val="44"/>
          <w:szCs w:val="16"/>
          <w:lang w:val="fr-FR"/>
        </w:rPr>
      </w:pPr>
      <w:r w:rsidRPr="00686D24">
        <w:rPr>
          <w:sz w:val="44"/>
          <w:szCs w:val="16"/>
          <w:lang w:val="fr-FR"/>
        </w:rPr>
        <w:t xml:space="preserve">Étude sur l’état des lieux de la qualité de l’information et de la transparence environnementales en Tunisie : </w:t>
      </w:r>
      <w:r w:rsidRPr="00686D24">
        <w:rPr>
          <w:sz w:val="44"/>
          <w:szCs w:val="16"/>
          <w:lang w:val="fr-FR"/>
        </w:rPr>
        <w:t>secteur public</w:t>
      </w:r>
      <w:r w:rsidRPr="00686D24">
        <w:rPr>
          <w:sz w:val="44"/>
          <w:szCs w:val="16"/>
          <w:lang w:val="fr-FR"/>
        </w:rPr>
        <w:t xml:space="preserve"> et privé</w:t>
      </w:r>
    </w:p>
    <w:p w14:paraId="354CD435" w14:textId="77777777" w:rsidR="00263791" w:rsidRPr="00E43D2D" w:rsidRDefault="00F44D22" w:rsidP="00515B14">
      <w:pPr>
        <w:pStyle w:val="Titre1"/>
        <w:rPr>
          <w:lang w:val="fr-FR"/>
        </w:rPr>
      </w:pPr>
      <w:r w:rsidRPr="00E43D2D">
        <w:rPr>
          <w:lang w:val="fr-FR"/>
        </w:rPr>
        <w:t>1. Contexte</w:t>
      </w:r>
    </w:p>
    <w:p w14:paraId="5F75CA72" w14:textId="41556909" w:rsidR="00263791" w:rsidRPr="00515B14" w:rsidRDefault="00F44D22" w:rsidP="00515B14">
      <w:pPr>
        <w:spacing w:line="360" w:lineRule="auto"/>
        <w:jc w:val="lowKashida"/>
        <w:rPr>
          <w:rFonts w:ascii="Times New Roman" w:hAnsi="Times New Roman" w:cs="Times New Roman"/>
          <w:lang w:val="fr-FR"/>
        </w:rPr>
      </w:pPr>
      <w:r w:rsidRPr="00515B14">
        <w:rPr>
          <w:rFonts w:ascii="Times New Roman" w:hAnsi="Times New Roman" w:cs="Times New Roman"/>
          <w:lang w:val="fr-FR"/>
        </w:rPr>
        <w:t xml:space="preserve">À l'occasion de la </w:t>
      </w:r>
      <w:r w:rsidRPr="00515B14">
        <w:rPr>
          <w:rFonts w:ascii="Times New Roman" w:hAnsi="Times New Roman" w:cs="Times New Roman"/>
          <w:b/>
          <w:lang w:val="fr-FR"/>
        </w:rPr>
        <w:t>8</w:t>
      </w:r>
      <w:r w:rsidRPr="00515B14">
        <w:rPr>
          <w:rFonts w:ascii="Times New Roman" w:hAnsi="Times New Roman" w:cs="Times New Roman"/>
          <w:b/>
        </w:rPr>
        <w:t>ᵉ</w:t>
      </w:r>
      <w:r w:rsidRPr="00515B14">
        <w:rPr>
          <w:rFonts w:ascii="Times New Roman" w:hAnsi="Times New Roman" w:cs="Times New Roman"/>
          <w:b/>
          <w:lang w:val="fr-FR"/>
        </w:rPr>
        <w:t xml:space="preserve"> édition du Forum de la Gouvernance</w:t>
      </w:r>
      <w:r w:rsidRPr="00515B14">
        <w:rPr>
          <w:rFonts w:ascii="Times New Roman" w:hAnsi="Times New Roman" w:cs="Times New Roman"/>
          <w:lang w:val="fr-FR"/>
        </w:rPr>
        <w:t xml:space="preserve">, organisée par le Centre Tunisien de Gouvernance des Entreprises (CTGE) </w:t>
      </w:r>
      <w:r w:rsidR="006D7F45" w:rsidRPr="00515B14">
        <w:rPr>
          <w:rFonts w:ascii="Times New Roman" w:hAnsi="Times New Roman" w:cs="Times New Roman"/>
          <w:lang w:val="fr-FR"/>
        </w:rPr>
        <w:t xml:space="preserve">relevant </w:t>
      </w:r>
      <w:r w:rsidRPr="00515B14">
        <w:rPr>
          <w:rFonts w:ascii="Times New Roman" w:hAnsi="Times New Roman" w:cs="Times New Roman"/>
          <w:lang w:val="fr-FR"/>
        </w:rPr>
        <w:t xml:space="preserve">de l'Institut Arabe des Chefs d'Entreprises (IACE) le </w:t>
      </w:r>
      <w:r w:rsidRPr="00515B14">
        <w:rPr>
          <w:rFonts w:ascii="Times New Roman" w:hAnsi="Times New Roman" w:cs="Times New Roman"/>
          <w:b/>
          <w:lang w:val="fr-FR"/>
        </w:rPr>
        <w:t>27 octobre 2026</w:t>
      </w:r>
      <w:r w:rsidR="006D7F45" w:rsidRPr="00515B14">
        <w:rPr>
          <w:rFonts w:ascii="Times New Roman" w:hAnsi="Times New Roman" w:cs="Times New Roman"/>
          <w:lang w:val="fr-FR"/>
        </w:rPr>
        <w:t xml:space="preserve">, </w:t>
      </w:r>
      <w:r w:rsidRPr="00515B14">
        <w:rPr>
          <w:rFonts w:ascii="Times New Roman" w:hAnsi="Times New Roman" w:cs="Times New Roman"/>
          <w:lang w:val="fr-FR"/>
        </w:rPr>
        <w:t>le CTGE souhaite réaliser une étude consacrée à l</w:t>
      </w:r>
      <w:r w:rsidR="00DD37A6">
        <w:rPr>
          <w:rFonts w:ascii="Times New Roman" w:hAnsi="Times New Roman" w:cs="Times New Roman"/>
          <w:lang w:val="fr-FR"/>
        </w:rPr>
        <w:t>a qualité de l’</w:t>
      </w:r>
      <w:r w:rsidRPr="00515B14">
        <w:rPr>
          <w:rFonts w:ascii="Times New Roman" w:hAnsi="Times New Roman" w:cs="Times New Roman"/>
          <w:b/>
          <w:lang w:val="fr-FR"/>
        </w:rPr>
        <w:t>information et à la transparence environnementales en Tunisie</w:t>
      </w:r>
      <w:r w:rsidRPr="00515B14">
        <w:rPr>
          <w:rFonts w:ascii="Times New Roman" w:hAnsi="Times New Roman" w:cs="Times New Roman"/>
          <w:lang w:val="fr-FR"/>
        </w:rPr>
        <w:t>.</w:t>
      </w:r>
    </w:p>
    <w:p w14:paraId="44E46569" w14:textId="77777777" w:rsidR="00263791" w:rsidRPr="00515B14" w:rsidRDefault="00F44D22" w:rsidP="00515B14">
      <w:pPr>
        <w:spacing w:line="360" w:lineRule="auto"/>
        <w:jc w:val="lowKashida"/>
        <w:rPr>
          <w:rFonts w:ascii="Times New Roman" w:hAnsi="Times New Roman" w:cs="Times New Roman"/>
          <w:lang w:val="fr-FR"/>
        </w:rPr>
      </w:pPr>
      <w:r w:rsidRPr="00515B14">
        <w:rPr>
          <w:rFonts w:ascii="Times New Roman" w:hAnsi="Times New Roman" w:cs="Times New Roman"/>
          <w:lang w:val="fr-FR"/>
        </w:rPr>
        <w:t xml:space="preserve">Le Forum aborde la gouvernance environnementale comme une chaîne institutionnelle : </w:t>
      </w:r>
      <w:r w:rsidRPr="00515B14">
        <w:rPr>
          <w:rFonts w:ascii="Times New Roman" w:hAnsi="Times New Roman" w:cs="Times New Roman"/>
          <w:b/>
          <w:lang w:val="fr-FR"/>
        </w:rPr>
        <w:t>savoir, répondre, vérifier</w:t>
      </w:r>
      <w:r w:rsidRPr="00515B14">
        <w:rPr>
          <w:rFonts w:ascii="Times New Roman" w:hAnsi="Times New Roman" w:cs="Times New Roman"/>
          <w:lang w:val="fr-FR"/>
        </w:rPr>
        <w:t xml:space="preserve">. La présente étude porte sur le premier maillon de cette chaîne : </w:t>
      </w:r>
      <w:r w:rsidRPr="00515B14">
        <w:rPr>
          <w:rFonts w:ascii="Times New Roman" w:hAnsi="Times New Roman" w:cs="Times New Roman"/>
          <w:b/>
          <w:lang w:val="fr-FR"/>
        </w:rPr>
        <w:t>savoir</w:t>
      </w:r>
      <w:r w:rsidRPr="00515B14">
        <w:rPr>
          <w:rFonts w:ascii="Times New Roman" w:hAnsi="Times New Roman" w:cs="Times New Roman"/>
          <w:lang w:val="fr-FR"/>
        </w:rPr>
        <w:t>, c'est-à-dire disposer d'une information environnementale fiable, comparable et accessible, et la rendre observable par les parties prenantes.</w:t>
      </w:r>
    </w:p>
    <w:p w14:paraId="09133980" w14:textId="77777777" w:rsidR="00263791" w:rsidRPr="00515B14" w:rsidRDefault="00F44D22" w:rsidP="00515B14">
      <w:pPr>
        <w:spacing w:line="360" w:lineRule="auto"/>
        <w:jc w:val="lowKashida"/>
        <w:rPr>
          <w:rFonts w:ascii="Times New Roman" w:hAnsi="Times New Roman" w:cs="Times New Roman"/>
          <w:lang w:val="fr-FR"/>
        </w:rPr>
      </w:pPr>
      <w:r w:rsidRPr="00515B14">
        <w:rPr>
          <w:rFonts w:ascii="Times New Roman" w:hAnsi="Times New Roman" w:cs="Times New Roman"/>
          <w:lang w:val="fr-FR"/>
        </w:rPr>
        <w:t xml:space="preserve">La donnée environnementale n'est pas un simple reflet de la réalité : elle conditionne ce qui peut être vu, comparé et décidé. Les choix relatifs à la mesure (qui mesure, selon quelles méthodes, à quelle fréquence, avec quel niveau d'incertitude) et à la diffusion (qui accède aux résultats, sous quelle forme) relèvent de la </w:t>
      </w:r>
      <w:r w:rsidRPr="00515B14">
        <w:rPr>
          <w:rFonts w:ascii="Times New Roman" w:hAnsi="Times New Roman" w:cs="Times New Roman"/>
          <w:b/>
          <w:lang w:val="fr-FR"/>
        </w:rPr>
        <w:t>gouvernance de l'information</w:t>
      </w:r>
      <w:r w:rsidRPr="00515B14">
        <w:rPr>
          <w:rFonts w:ascii="Times New Roman" w:hAnsi="Times New Roman" w:cs="Times New Roman"/>
          <w:lang w:val="fr-FR"/>
        </w:rPr>
        <w:t>, et pas seulement de la technique.</w:t>
      </w:r>
    </w:p>
    <w:p w14:paraId="41919A7F" w14:textId="77777777" w:rsidR="00263791" w:rsidRPr="00515B14" w:rsidRDefault="00F44D22" w:rsidP="00515B14">
      <w:pPr>
        <w:spacing w:line="360" w:lineRule="auto"/>
        <w:jc w:val="lowKashida"/>
        <w:rPr>
          <w:rFonts w:ascii="Times New Roman" w:hAnsi="Times New Roman" w:cs="Times New Roman"/>
          <w:lang w:val="fr-FR"/>
        </w:rPr>
      </w:pPr>
      <w:r w:rsidRPr="00515B14">
        <w:rPr>
          <w:rFonts w:ascii="Times New Roman" w:hAnsi="Times New Roman" w:cs="Times New Roman"/>
          <w:lang w:val="fr-FR"/>
        </w:rPr>
        <w:t>Cette étude constitue le premier volet d'un dispositif en deux études. Le second volet porte sur la redevabilité, le contrôle et l'audit de la gouvernance environnementale.</w:t>
      </w:r>
    </w:p>
    <w:p w14:paraId="09E0E06B" w14:textId="77777777" w:rsidR="00263791" w:rsidRPr="00885A13" w:rsidRDefault="00F44D22" w:rsidP="00515B14">
      <w:pPr>
        <w:pStyle w:val="Titre1"/>
        <w:rPr>
          <w:lang w:val="fr-FR"/>
        </w:rPr>
      </w:pPr>
      <w:r w:rsidRPr="00885A13">
        <w:rPr>
          <w:lang w:val="fr-FR"/>
        </w:rPr>
        <w:t>2. Objectifs de l'étude</w:t>
      </w:r>
    </w:p>
    <w:p w14:paraId="130E1A07" w14:textId="3BEBCAEA" w:rsidR="00263791" w:rsidRPr="007848F0" w:rsidRDefault="00F44D22" w:rsidP="0026194E">
      <w:pPr>
        <w:spacing w:line="360" w:lineRule="auto"/>
        <w:jc w:val="both"/>
        <w:rPr>
          <w:rFonts w:ascii="Times New Roman" w:hAnsi="Times New Roman" w:cs="Times New Roman"/>
          <w:sz w:val="24"/>
          <w:szCs w:val="24"/>
          <w:lang w:val="fr-FR"/>
        </w:rPr>
      </w:pPr>
      <w:r w:rsidRPr="007848F0">
        <w:rPr>
          <w:rFonts w:ascii="Times New Roman" w:hAnsi="Times New Roman" w:cs="Times New Roman"/>
          <w:sz w:val="24"/>
          <w:szCs w:val="24"/>
          <w:lang w:val="fr-FR"/>
        </w:rPr>
        <w:t xml:space="preserve">L'objectif général est d'établir un </w:t>
      </w:r>
      <w:r w:rsidRPr="007848F0">
        <w:rPr>
          <w:rFonts w:ascii="Times New Roman" w:hAnsi="Times New Roman" w:cs="Times New Roman"/>
          <w:b/>
          <w:sz w:val="24"/>
          <w:szCs w:val="24"/>
          <w:lang w:val="fr-FR"/>
        </w:rPr>
        <w:t>état des lieux</w:t>
      </w:r>
      <w:r w:rsidRPr="007848F0">
        <w:rPr>
          <w:rFonts w:ascii="Times New Roman" w:hAnsi="Times New Roman" w:cs="Times New Roman"/>
          <w:sz w:val="24"/>
          <w:szCs w:val="24"/>
          <w:lang w:val="fr-FR"/>
        </w:rPr>
        <w:t xml:space="preserve"> de la production, de la circulation, de l'accessibilité et de </w:t>
      </w:r>
      <w:r w:rsidRPr="0026194E">
        <w:rPr>
          <w:rFonts w:ascii="Times New Roman" w:hAnsi="Times New Roman" w:cs="Times New Roman"/>
          <w:b/>
          <w:bCs/>
          <w:sz w:val="24"/>
          <w:szCs w:val="24"/>
          <w:lang w:val="fr-FR"/>
        </w:rPr>
        <w:t xml:space="preserve">l'utilisation de l'information environnementale </w:t>
      </w:r>
      <w:r w:rsidR="0020771F" w:rsidRPr="0026194E">
        <w:rPr>
          <w:rFonts w:ascii="Times New Roman" w:hAnsi="Times New Roman" w:cs="Times New Roman"/>
          <w:b/>
          <w:bCs/>
          <w:sz w:val="24"/>
          <w:szCs w:val="24"/>
          <w:lang w:val="fr-FR"/>
        </w:rPr>
        <w:t xml:space="preserve">publique </w:t>
      </w:r>
      <w:r w:rsidR="00E43D2D" w:rsidRPr="0026194E">
        <w:rPr>
          <w:rFonts w:ascii="Times New Roman" w:hAnsi="Times New Roman" w:cs="Times New Roman"/>
          <w:b/>
          <w:bCs/>
          <w:sz w:val="24"/>
          <w:szCs w:val="24"/>
          <w:lang w:val="fr-FR"/>
        </w:rPr>
        <w:t xml:space="preserve">et privée </w:t>
      </w:r>
      <w:r w:rsidRPr="0026194E">
        <w:rPr>
          <w:rFonts w:ascii="Times New Roman" w:hAnsi="Times New Roman" w:cs="Times New Roman"/>
          <w:b/>
          <w:bCs/>
          <w:sz w:val="24"/>
          <w:szCs w:val="24"/>
          <w:lang w:val="fr-FR"/>
        </w:rPr>
        <w:t xml:space="preserve">en </w:t>
      </w:r>
      <w:r w:rsidR="0020771F" w:rsidRPr="0026194E">
        <w:rPr>
          <w:rFonts w:ascii="Times New Roman" w:hAnsi="Times New Roman" w:cs="Times New Roman"/>
          <w:b/>
          <w:bCs/>
          <w:sz w:val="24"/>
          <w:szCs w:val="24"/>
          <w:lang w:val="fr-FR"/>
        </w:rPr>
        <w:t>Tunisie</w:t>
      </w:r>
      <w:r w:rsidRPr="0026194E">
        <w:rPr>
          <w:rFonts w:ascii="Times New Roman" w:hAnsi="Times New Roman" w:cs="Times New Roman"/>
          <w:b/>
          <w:bCs/>
          <w:sz w:val="24"/>
          <w:szCs w:val="24"/>
          <w:lang w:val="fr-FR"/>
        </w:rPr>
        <w:t>,</w:t>
      </w:r>
      <w:r w:rsidRPr="007848F0">
        <w:rPr>
          <w:rFonts w:ascii="Times New Roman" w:hAnsi="Times New Roman" w:cs="Times New Roman"/>
          <w:sz w:val="24"/>
          <w:szCs w:val="24"/>
          <w:lang w:val="fr-FR"/>
        </w:rPr>
        <w:t xml:space="preserve"> et d'identifier les ruptures qui limitent sa contribution à la décision.</w:t>
      </w:r>
    </w:p>
    <w:p w14:paraId="1F093804" w14:textId="77777777" w:rsidR="00263791" w:rsidRPr="007848F0" w:rsidRDefault="00F44D22" w:rsidP="0026194E">
      <w:pPr>
        <w:spacing w:line="360" w:lineRule="auto"/>
        <w:jc w:val="both"/>
        <w:rPr>
          <w:rFonts w:ascii="Times New Roman" w:hAnsi="Times New Roman" w:cs="Times New Roman"/>
          <w:sz w:val="24"/>
          <w:szCs w:val="24"/>
          <w:lang w:val="fr-FR"/>
        </w:rPr>
      </w:pPr>
      <w:r w:rsidRPr="007848F0">
        <w:rPr>
          <w:rFonts w:ascii="Times New Roman" w:hAnsi="Times New Roman" w:cs="Times New Roman"/>
          <w:sz w:val="24"/>
          <w:szCs w:val="24"/>
          <w:lang w:val="fr-FR"/>
        </w:rPr>
        <w:t>Les objectifs spécifiques sont les suivants :</w:t>
      </w:r>
    </w:p>
    <w:p w14:paraId="3FB6B124" w14:textId="77777777" w:rsidR="00263791" w:rsidRPr="007848F0" w:rsidRDefault="00F44D22" w:rsidP="007848F0">
      <w:pPr>
        <w:pStyle w:val="Paragraphedeliste"/>
        <w:numPr>
          <w:ilvl w:val="0"/>
          <w:numId w:val="2"/>
        </w:numPr>
        <w:spacing w:line="360" w:lineRule="auto"/>
        <w:rPr>
          <w:rFonts w:ascii="Times New Roman" w:hAnsi="Times New Roman" w:cs="Times New Roman"/>
          <w:sz w:val="24"/>
          <w:szCs w:val="24"/>
          <w:lang w:val="fr-FR"/>
        </w:rPr>
      </w:pPr>
      <w:r w:rsidRPr="007848F0">
        <w:rPr>
          <w:rFonts w:ascii="Times New Roman" w:hAnsi="Times New Roman" w:cs="Times New Roman"/>
          <w:sz w:val="24"/>
          <w:szCs w:val="24"/>
          <w:lang w:val="fr-FR"/>
        </w:rPr>
        <w:lastRenderedPageBreak/>
        <w:t>Cartographier les producteurs, détenteurs et utilisateurs de l'information environnementale.</w:t>
      </w:r>
    </w:p>
    <w:p w14:paraId="5EB69B0D" w14:textId="77777777" w:rsidR="00263791" w:rsidRPr="007848F0" w:rsidRDefault="00F44D22" w:rsidP="007848F0">
      <w:pPr>
        <w:pStyle w:val="Paragraphedeliste"/>
        <w:numPr>
          <w:ilvl w:val="0"/>
          <w:numId w:val="2"/>
        </w:numPr>
        <w:spacing w:line="360" w:lineRule="auto"/>
        <w:rPr>
          <w:rFonts w:ascii="Times New Roman" w:hAnsi="Times New Roman" w:cs="Times New Roman"/>
          <w:sz w:val="24"/>
          <w:szCs w:val="24"/>
          <w:lang w:val="fr-FR"/>
        </w:rPr>
      </w:pPr>
      <w:r w:rsidRPr="007848F0">
        <w:rPr>
          <w:rFonts w:ascii="Times New Roman" w:hAnsi="Times New Roman" w:cs="Times New Roman"/>
          <w:sz w:val="24"/>
          <w:szCs w:val="24"/>
          <w:lang w:val="fr-FR"/>
        </w:rPr>
        <w:t>Évaluer la qualité de l'information disponible : fiabilité, comparabilité, continuité des séries, traçabilité.</w:t>
      </w:r>
    </w:p>
    <w:p w14:paraId="1E672DEC" w14:textId="77777777" w:rsidR="00263791" w:rsidRPr="007848F0" w:rsidRDefault="00F44D22" w:rsidP="007848F0">
      <w:pPr>
        <w:pStyle w:val="Paragraphedeliste"/>
        <w:numPr>
          <w:ilvl w:val="0"/>
          <w:numId w:val="2"/>
        </w:numPr>
        <w:spacing w:line="360" w:lineRule="auto"/>
        <w:rPr>
          <w:rFonts w:ascii="Times New Roman" w:hAnsi="Times New Roman" w:cs="Times New Roman"/>
          <w:sz w:val="24"/>
          <w:szCs w:val="24"/>
          <w:lang w:val="fr-FR"/>
        </w:rPr>
      </w:pPr>
      <w:r w:rsidRPr="007848F0">
        <w:rPr>
          <w:rFonts w:ascii="Times New Roman" w:hAnsi="Times New Roman" w:cs="Times New Roman"/>
          <w:sz w:val="24"/>
          <w:szCs w:val="24"/>
          <w:lang w:val="fr-FR"/>
        </w:rPr>
        <w:t>Analyser les conditions d'accès et de diffusion de cette information auprès du public et des parties prenantes.</w:t>
      </w:r>
    </w:p>
    <w:p w14:paraId="7759754C" w14:textId="77777777" w:rsidR="00263791" w:rsidRPr="007848F0" w:rsidRDefault="00F44D22" w:rsidP="007848F0">
      <w:pPr>
        <w:pStyle w:val="Paragraphedeliste"/>
        <w:numPr>
          <w:ilvl w:val="0"/>
          <w:numId w:val="2"/>
        </w:numPr>
        <w:spacing w:line="360" w:lineRule="auto"/>
        <w:rPr>
          <w:rFonts w:ascii="Times New Roman" w:hAnsi="Times New Roman" w:cs="Times New Roman"/>
          <w:sz w:val="24"/>
          <w:szCs w:val="24"/>
          <w:lang w:val="fr-FR"/>
        </w:rPr>
      </w:pPr>
      <w:r w:rsidRPr="007848F0">
        <w:rPr>
          <w:rFonts w:ascii="Times New Roman" w:hAnsi="Times New Roman" w:cs="Times New Roman"/>
          <w:sz w:val="24"/>
          <w:szCs w:val="24"/>
          <w:lang w:val="fr-FR"/>
        </w:rPr>
        <w:t>Examiner dans quelle mesure l'information disponible est effectivement mobilisée dans la décision publique et dans la décision d'entreprise.</w:t>
      </w:r>
    </w:p>
    <w:p w14:paraId="3DF5D826" w14:textId="77777777" w:rsidR="00263791" w:rsidRPr="007848F0" w:rsidRDefault="00F44D22" w:rsidP="007848F0">
      <w:pPr>
        <w:pStyle w:val="Paragraphedeliste"/>
        <w:numPr>
          <w:ilvl w:val="0"/>
          <w:numId w:val="2"/>
        </w:numPr>
        <w:spacing w:line="360" w:lineRule="auto"/>
        <w:rPr>
          <w:rFonts w:ascii="Times New Roman" w:hAnsi="Times New Roman" w:cs="Times New Roman"/>
          <w:sz w:val="24"/>
          <w:szCs w:val="24"/>
          <w:lang w:val="fr-FR"/>
        </w:rPr>
      </w:pPr>
      <w:r w:rsidRPr="007848F0">
        <w:rPr>
          <w:rFonts w:ascii="Times New Roman" w:hAnsi="Times New Roman" w:cs="Times New Roman"/>
          <w:sz w:val="24"/>
          <w:szCs w:val="24"/>
          <w:lang w:val="fr-FR"/>
        </w:rPr>
        <w:t>Identifier les principaux points de rupture et formuler des recommandations centrées sur les mécanismes de gouvernance de l'information.</w:t>
      </w:r>
    </w:p>
    <w:p w14:paraId="1B72073E" w14:textId="77777777" w:rsidR="00263791" w:rsidRPr="007848F0" w:rsidRDefault="00F44D22" w:rsidP="007848F0">
      <w:pPr>
        <w:spacing w:line="360" w:lineRule="auto"/>
        <w:rPr>
          <w:rFonts w:ascii="Times New Roman" w:hAnsi="Times New Roman" w:cs="Times New Roman"/>
          <w:sz w:val="24"/>
          <w:szCs w:val="24"/>
          <w:lang w:val="fr-FR"/>
        </w:rPr>
      </w:pPr>
      <w:r w:rsidRPr="007848F0">
        <w:rPr>
          <w:rFonts w:ascii="Times New Roman" w:hAnsi="Times New Roman" w:cs="Times New Roman"/>
          <w:sz w:val="24"/>
          <w:szCs w:val="24"/>
          <w:lang w:val="fr-FR"/>
        </w:rPr>
        <w:t>L'étude devra répondre notamment à la question suivante :</w:t>
      </w:r>
    </w:p>
    <w:p w14:paraId="008C9C69" w14:textId="77777777" w:rsidR="00263791" w:rsidRPr="00695862" w:rsidRDefault="00F44D22" w:rsidP="007848F0">
      <w:pPr>
        <w:pStyle w:val="Citation"/>
        <w:spacing w:line="360" w:lineRule="auto"/>
        <w:rPr>
          <w:sz w:val="20"/>
          <w:szCs w:val="20"/>
          <w:lang w:val="fr-FR"/>
        </w:rPr>
      </w:pPr>
      <w:r w:rsidRPr="00695862">
        <w:rPr>
          <w:rFonts w:ascii="Times New Roman" w:hAnsi="Times New Roman" w:cs="Times New Roman"/>
          <w:b/>
          <w:sz w:val="24"/>
          <w:szCs w:val="24"/>
          <w:lang w:val="fr-FR"/>
        </w:rPr>
        <w:t>Peut-on décider correctement sans disposer d'une information environnementale fiable, et comment passer d'une donnée produite par plusieurs institutions à une</w:t>
      </w:r>
      <w:r w:rsidRPr="00695862">
        <w:rPr>
          <w:rFonts w:ascii="Times New Roman" w:hAnsi="Times New Roman" w:cs="Times New Roman"/>
          <w:b/>
          <w:lang w:val="fr-FR"/>
        </w:rPr>
        <w:t xml:space="preserve"> information fiable, comparable et réellement utilisable pour décider</w:t>
      </w:r>
      <w:r w:rsidRPr="00695862">
        <w:rPr>
          <w:b/>
          <w:lang w:val="fr-FR"/>
        </w:rPr>
        <w:t xml:space="preserve"> </w:t>
      </w:r>
      <w:r w:rsidRPr="00695862">
        <w:rPr>
          <w:b/>
          <w:sz w:val="20"/>
          <w:szCs w:val="20"/>
          <w:lang w:val="fr-FR"/>
        </w:rPr>
        <w:t>?</w:t>
      </w:r>
    </w:p>
    <w:p w14:paraId="2D59152E" w14:textId="77777777" w:rsidR="00263791" w:rsidRPr="00E43D2D" w:rsidRDefault="00F44D22" w:rsidP="00695862">
      <w:pPr>
        <w:pStyle w:val="Titre1"/>
        <w:rPr>
          <w:lang w:val="fr-FR"/>
        </w:rPr>
      </w:pPr>
      <w:r w:rsidRPr="00E43D2D">
        <w:rPr>
          <w:lang w:val="fr-FR"/>
        </w:rPr>
        <w:t>3. Périmètre et axes d'analyse</w:t>
      </w:r>
    </w:p>
    <w:p w14:paraId="4D8E3F8E" w14:textId="35BF9A91" w:rsidR="00263791" w:rsidRPr="00695862" w:rsidRDefault="00F44D22" w:rsidP="00695862">
      <w:pPr>
        <w:spacing w:line="360" w:lineRule="auto"/>
        <w:jc w:val="both"/>
        <w:rPr>
          <w:rFonts w:ascii="Times New Roman" w:hAnsi="Times New Roman" w:cs="Times New Roman"/>
          <w:sz w:val="24"/>
          <w:szCs w:val="24"/>
          <w:lang w:val="fr-FR"/>
        </w:rPr>
      </w:pPr>
      <w:r w:rsidRPr="00695862">
        <w:rPr>
          <w:rFonts w:ascii="Times New Roman" w:hAnsi="Times New Roman" w:cs="Times New Roman"/>
          <w:sz w:val="24"/>
          <w:szCs w:val="24"/>
          <w:lang w:val="fr-FR"/>
        </w:rPr>
        <w:t xml:space="preserve">L'étude couvre l'information environnementale produite ou détenue par les acteurs publics et par les entreprises. Le périmètre thématique (eau, air, déchets, sols, émissions, biodiversité, risques industriels) sera précisé dans la note méthodologique </w:t>
      </w:r>
    </w:p>
    <w:p w14:paraId="6529189E" w14:textId="77777777" w:rsidR="00263791" w:rsidRPr="00695862" w:rsidRDefault="00F44D22" w:rsidP="00695862">
      <w:pPr>
        <w:spacing w:line="360" w:lineRule="auto"/>
        <w:jc w:val="both"/>
        <w:rPr>
          <w:rFonts w:ascii="Times New Roman" w:hAnsi="Times New Roman" w:cs="Times New Roman"/>
          <w:sz w:val="24"/>
          <w:szCs w:val="24"/>
          <w:lang w:val="fr-FR"/>
        </w:rPr>
      </w:pPr>
      <w:r w:rsidRPr="00695862">
        <w:rPr>
          <w:rFonts w:ascii="Times New Roman" w:hAnsi="Times New Roman" w:cs="Times New Roman"/>
          <w:b/>
          <w:sz w:val="24"/>
          <w:szCs w:val="24"/>
          <w:lang w:val="fr-FR"/>
        </w:rPr>
        <w:t>Axe 1 — Cartographie des acteurs et des flux d'information.</w:t>
      </w:r>
      <w:r w:rsidRPr="00695862">
        <w:rPr>
          <w:rFonts w:ascii="Times New Roman" w:hAnsi="Times New Roman" w:cs="Times New Roman"/>
          <w:sz w:val="24"/>
          <w:szCs w:val="24"/>
          <w:lang w:val="fr-FR"/>
        </w:rPr>
        <w:t xml:space="preserve"> Identification des institutions productrices de données environnementales, de leurs mandats, des méthodes, nomenclatures et fréquences de collecte, ainsi que des circuits de transmission entre institutions.</w:t>
      </w:r>
    </w:p>
    <w:p w14:paraId="74A24873" w14:textId="77777777" w:rsidR="00263791" w:rsidRPr="00695862" w:rsidRDefault="00F44D22" w:rsidP="00695862">
      <w:pPr>
        <w:spacing w:line="360" w:lineRule="auto"/>
        <w:jc w:val="both"/>
        <w:rPr>
          <w:rFonts w:ascii="Times New Roman" w:hAnsi="Times New Roman" w:cs="Times New Roman"/>
          <w:sz w:val="24"/>
          <w:szCs w:val="24"/>
          <w:lang w:val="fr-FR"/>
        </w:rPr>
      </w:pPr>
      <w:r w:rsidRPr="00695862">
        <w:rPr>
          <w:rFonts w:ascii="Times New Roman" w:hAnsi="Times New Roman" w:cs="Times New Roman"/>
          <w:b/>
          <w:sz w:val="24"/>
          <w:szCs w:val="24"/>
          <w:lang w:val="fr-FR"/>
        </w:rPr>
        <w:t>Axe 2 — Qualité de l'information.</w:t>
      </w:r>
      <w:r w:rsidRPr="00695862">
        <w:rPr>
          <w:rFonts w:ascii="Times New Roman" w:hAnsi="Times New Roman" w:cs="Times New Roman"/>
          <w:sz w:val="24"/>
          <w:szCs w:val="24"/>
          <w:lang w:val="fr-FR"/>
        </w:rPr>
        <w:t xml:space="preserve"> Fiabilité, comparabilité, continuité des séries, interopérabilité des systèmes, documentation des méthodes et des marges d'incertitude, séparation entre production et validation de la donnée.</w:t>
      </w:r>
    </w:p>
    <w:p w14:paraId="10C268EE" w14:textId="12AE965C" w:rsidR="00263791" w:rsidRPr="00695862" w:rsidRDefault="00F44D22" w:rsidP="00695862">
      <w:pPr>
        <w:spacing w:line="360" w:lineRule="auto"/>
        <w:jc w:val="both"/>
        <w:rPr>
          <w:rFonts w:ascii="Times New Roman" w:hAnsi="Times New Roman" w:cs="Times New Roman"/>
          <w:sz w:val="24"/>
          <w:szCs w:val="24"/>
          <w:lang w:val="fr-FR"/>
        </w:rPr>
      </w:pPr>
      <w:r w:rsidRPr="00695862">
        <w:rPr>
          <w:rFonts w:ascii="Times New Roman" w:hAnsi="Times New Roman" w:cs="Times New Roman"/>
          <w:b/>
          <w:sz w:val="24"/>
          <w:szCs w:val="24"/>
          <w:lang w:val="fr-FR"/>
        </w:rPr>
        <w:t>Axe 3 — Accès et transparence.</w:t>
      </w:r>
      <w:r w:rsidRPr="00695862">
        <w:rPr>
          <w:rFonts w:ascii="Times New Roman" w:hAnsi="Times New Roman" w:cs="Times New Roman"/>
          <w:sz w:val="24"/>
          <w:szCs w:val="24"/>
          <w:lang w:val="fr-FR"/>
        </w:rPr>
        <w:t xml:space="preserve"> Cadre juridique de l'accès à l'information, notamment la loi organique n° 2016-22 du 24 mars 2016 relative au droit d'accès à l'information, et textes sectoriels </w:t>
      </w:r>
      <w:r w:rsidRPr="00695862">
        <w:rPr>
          <w:rFonts w:ascii="Times New Roman" w:hAnsi="Times New Roman" w:cs="Times New Roman"/>
          <w:sz w:val="24"/>
          <w:szCs w:val="24"/>
          <w:lang w:val="fr-FR"/>
        </w:rPr>
        <w:lastRenderedPageBreak/>
        <w:t>applicables</w:t>
      </w:r>
      <w:r w:rsidR="00695862">
        <w:rPr>
          <w:rFonts w:ascii="Times New Roman" w:hAnsi="Times New Roman" w:cs="Times New Roman"/>
          <w:sz w:val="24"/>
          <w:szCs w:val="24"/>
          <w:lang w:val="fr-FR"/>
        </w:rPr>
        <w:t xml:space="preserve">. </w:t>
      </w:r>
      <w:r w:rsidRPr="00695862">
        <w:rPr>
          <w:rFonts w:ascii="Times New Roman" w:hAnsi="Times New Roman" w:cs="Times New Roman"/>
          <w:sz w:val="24"/>
          <w:szCs w:val="24"/>
          <w:lang w:val="fr-FR"/>
        </w:rPr>
        <w:t>Publication proactive, délais et conditions de réponse aux demandes, formats de diffusion, accessibilité des études d'impact et des résultats de surveillance.</w:t>
      </w:r>
    </w:p>
    <w:p w14:paraId="0D401D66" w14:textId="495D51C8" w:rsidR="00263791" w:rsidRPr="00695862" w:rsidRDefault="00F44D22" w:rsidP="00695862">
      <w:pPr>
        <w:spacing w:line="360" w:lineRule="auto"/>
        <w:jc w:val="both"/>
        <w:rPr>
          <w:rFonts w:ascii="Times New Roman" w:hAnsi="Times New Roman" w:cs="Times New Roman"/>
          <w:sz w:val="24"/>
          <w:szCs w:val="24"/>
          <w:lang w:val="fr-FR"/>
        </w:rPr>
      </w:pPr>
      <w:r w:rsidRPr="00695862">
        <w:rPr>
          <w:rFonts w:ascii="Times New Roman" w:hAnsi="Times New Roman" w:cs="Times New Roman"/>
          <w:b/>
          <w:sz w:val="24"/>
          <w:szCs w:val="24"/>
          <w:lang w:val="fr-FR"/>
        </w:rPr>
        <w:t>Axe 4 — Information environnementale des entreprises.</w:t>
      </w:r>
      <w:r w:rsidRPr="00695862">
        <w:rPr>
          <w:rFonts w:ascii="Times New Roman" w:hAnsi="Times New Roman" w:cs="Times New Roman"/>
          <w:sz w:val="24"/>
          <w:szCs w:val="24"/>
          <w:lang w:val="fr-FR"/>
        </w:rPr>
        <w:t xml:space="preserve"> État du </w:t>
      </w:r>
      <w:proofErr w:type="spellStart"/>
      <w:r w:rsidRPr="00695862">
        <w:rPr>
          <w:rFonts w:ascii="Times New Roman" w:hAnsi="Times New Roman" w:cs="Times New Roman"/>
          <w:sz w:val="24"/>
          <w:szCs w:val="24"/>
          <w:lang w:val="fr-FR"/>
        </w:rPr>
        <w:t>reporting</w:t>
      </w:r>
      <w:proofErr w:type="spellEnd"/>
      <w:r w:rsidRPr="00695862">
        <w:rPr>
          <w:rFonts w:ascii="Times New Roman" w:hAnsi="Times New Roman" w:cs="Times New Roman"/>
          <w:sz w:val="24"/>
          <w:szCs w:val="24"/>
          <w:lang w:val="fr-FR"/>
        </w:rPr>
        <w:t xml:space="preserve"> environnemental et de durabilité des entreprises tunisiennes, référentiels utilisés, traçabilité et vérification des informations publiées, attentes des investisseurs, des donneurs d'ordre et des marchés internationaux.</w:t>
      </w:r>
      <w:r w:rsidR="004B3371">
        <w:rPr>
          <w:rFonts w:ascii="Times New Roman" w:hAnsi="Times New Roman" w:cs="Times New Roman"/>
          <w:sz w:val="24"/>
          <w:szCs w:val="24"/>
          <w:lang w:val="fr-FR"/>
        </w:rPr>
        <w:t xml:space="preserve">  </w:t>
      </w:r>
    </w:p>
    <w:p w14:paraId="6FB4889A" w14:textId="77777777" w:rsidR="00263791" w:rsidRPr="00695862" w:rsidRDefault="00F44D22" w:rsidP="00695862">
      <w:pPr>
        <w:spacing w:line="360" w:lineRule="auto"/>
        <w:jc w:val="both"/>
        <w:rPr>
          <w:rFonts w:ascii="Times New Roman" w:hAnsi="Times New Roman" w:cs="Times New Roman"/>
          <w:sz w:val="24"/>
          <w:szCs w:val="24"/>
          <w:lang w:val="fr-FR"/>
        </w:rPr>
      </w:pPr>
      <w:r w:rsidRPr="00695862">
        <w:rPr>
          <w:rFonts w:ascii="Times New Roman" w:hAnsi="Times New Roman" w:cs="Times New Roman"/>
          <w:b/>
          <w:sz w:val="24"/>
          <w:szCs w:val="24"/>
          <w:lang w:val="fr-FR"/>
        </w:rPr>
        <w:t>Axe 5 — Utilisation de l'information dans la décision.</w:t>
      </w:r>
      <w:r w:rsidRPr="00695862">
        <w:rPr>
          <w:rFonts w:ascii="Times New Roman" w:hAnsi="Times New Roman" w:cs="Times New Roman"/>
          <w:sz w:val="24"/>
          <w:szCs w:val="24"/>
          <w:lang w:val="fr-FR"/>
        </w:rPr>
        <w:t xml:space="preserve"> Mesure dans laquelle l'information disponible est mobilisée dans l'autorisation des projets, la planification, l'allocation des ressources, la gestion des risques et les décisions des organes de gouvernance des entreprises.</w:t>
      </w:r>
    </w:p>
    <w:p w14:paraId="7BE95EC6" w14:textId="77777777" w:rsidR="00263791" w:rsidRPr="00695862" w:rsidRDefault="00F44D22" w:rsidP="00695862">
      <w:pPr>
        <w:spacing w:line="360" w:lineRule="auto"/>
        <w:jc w:val="both"/>
        <w:rPr>
          <w:rFonts w:ascii="Times New Roman" w:hAnsi="Times New Roman" w:cs="Times New Roman"/>
          <w:sz w:val="24"/>
          <w:szCs w:val="24"/>
          <w:lang w:val="fr-FR"/>
        </w:rPr>
      </w:pPr>
      <w:r w:rsidRPr="00695862">
        <w:rPr>
          <w:rFonts w:ascii="Times New Roman" w:hAnsi="Times New Roman" w:cs="Times New Roman"/>
          <w:sz w:val="24"/>
          <w:szCs w:val="24"/>
          <w:lang w:val="fr-FR"/>
        </w:rPr>
        <w:t xml:space="preserve">L'étude ne porte pas sur l'évaluation de politiques publiques sectorielles. Elle analyse les </w:t>
      </w:r>
      <w:r w:rsidRPr="00695862">
        <w:rPr>
          <w:rFonts w:ascii="Times New Roman" w:hAnsi="Times New Roman" w:cs="Times New Roman"/>
          <w:b/>
          <w:sz w:val="24"/>
          <w:szCs w:val="24"/>
          <w:lang w:val="fr-FR"/>
        </w:rPr>
        <w:t>mécanismes de gouvernance de l'information</w:t>
      </w:r>
      <w:r w:rsidRPr="00695862">
        <w:rPr>
          <w:rFonts w:ascii="Times New Roman" w:hAnsi="Times New Roman" w:cs="Times New Roman"/>
          <w:sz w:val="24"/>
          <w:szCs w:val="24"/>
          <w:lang w:val="fr-FR"/>
        </w:rPr>
        <w:t xml:space="preserve"> et leurs limites.</w:t>
      </w:r>
    </w:p>
    <w:p w14:paraId="42E5C23F" w14:textId="77777777" w:rsidR="00263791" w:rsidRPr="00885A13" w:rsidRDefault="00F44D22" w:rsidP="006523E2">
      <w:pPr>
        <w:pStyle w:val="Titre1"/>
        <w:rPr>
          <w:lang w:val="fr-FR"/>
        </w:rPr>
      </w:pPr>
      <w:r w:rsidRPr="00885A13">
        <w:rPr>
          <w:lang w:val="fr-FR"/>
        </w:rPr>
        <w:t>4. Méthodologie</w:t>
      </w:r>
    </w:p>
    <w:p w14:paraId="0359CF85" w14:textId="008A5F2A" w:rsidR="00263791" w:rsidRPr="006523E2" w:rsidRDefault="00F44D22" w:rsidP="006523E2">
      <w:pPr>
        <w:spacing w:line="360" w:lineRule="auto"/>
        <w:jc w:val="both"/>
        <w:rPr>
          <w:rFonts w:ascii="Times New Roman" w:hAnsi="Times New Roman" w:cs="Times New Roman"/>
          <w:sz w:val="24"/>
          <w:szCs w:val="24"/>
        </w:rPr>
      </w:pPr>
      <w:r w:rsidRPr="006523E2">
        <w:rPr>
          <w:rFonts w:ascii="Times New Roman" w:hAnsi="Times New Roman" w:cs="Times New Roman"/>
          <w:sz w:val="24"/>
          <w:szCs w:val="24"/>
          <w:lang w:val="fr-FR"/>
        </w:rPr>
        <w:t xml:space="preserve">L'expert proposera une méthodologie détaillée dans sa note méthodologique. </w:t>
      </w:r>
      <w:r w:rsidRPr="006523E2">
        <w:rPr>
          <w:rFonts w:ascii="Times New Roman" w:hAnsi="Times New Roman" w:cs="Times New Roman"/>
          <w:sz w:val="24"/>
          <w:szCs w:val="24"/>
        </w:rPr>
        <w:t xml:space="preserve">Celle-ci </w:t>
      </w:r>
      <w:proofErr w:type="spellStart"/>
      <w:r w:rsidRPr="006523E2">
        <w:rPr>
          <w:rFonts w:ascii="Times New Roman" w:hAnsi="Times New Roman" w:cs="Times New Roman"/>
          <w:sz w:val="24"/>
          <w:szCs w:val="24"/>
        </w:rPr>
        <w:t>devra</w:t>
      </w:r>
      <w:proofErr w:type="spellEnd"/>
      <w:r w:rsidRPr="006523E2">
        <w:rPr>
          <w:rFonts w:ascii="Times New Roman" w:hAnsi="Times New Roman" w:cs="Times New Roman"/>
          <w:sz w:val="24"/>
          <w:szCs w:val="24"/>
        </w:rPr>
        <w:t xml:space="preserve"> combiner au </w:t>
      </w:r>
      <w:r w:rsidR="00AA5B85" w:rsidRPr="006523E2">
        <w:rPr>
          <w:rFonts w:ascii="Times New Roman" w:hAnsi="Times New Roman" w:cs="Times New Roman"/>
          <w:sz w:val="24"/>
          <w:szCs w:val="24"/>
        </w:rPr>
        <w:t>minimum:</w:t>
      </w:r>
    </w:p>
    <w:p w14:paraId="277AD29F" w14:textId="09D93499" w:rsidR="00263791" w:rsidRPr="006523E2" w:rsidRDefault="00A70820" w:rsidP="006523E2">
      <w:pPr>
        <w:pStyle w:val="Paragraphedeliste"/>
        <w:numPr>
          <w:ilvl w:val="0"/>
          <w:numId w:val="3"/>
        </w:numPr>
        <w:spacing w:line="360" w:lineRule="auto"/>
        <w:jc w:val="both"/>
        <w:rPr>
          <w:rFonts w:ascii="Times New Roman" w:hAnsi="Times New Roman" w:cs="Times New Roman"/>
          <w:sz w:val="24"/>
          <w:szCs w:val="24"/>
          <w:lang w:val="fr-FR"/>
        </w:rPr>
      </w:pPr>
      <w:r w:rsidRPr="006523E2">
        <w:rPr>
          <w:rFonts w:ascii="Times New Roman" w:hAnsi="Times New Roman" w:cs="Times New Roman"/>
          <w:sz w:val="24"/>
          <w:szCs w:val="24"/>
          <w:lang w:val="fr-FR"/>
        </w:rPr>
        <w:t xml:space="preserve">Une </w:t>
      </w:r>
      <w:r w:rsidRPr="006523E2">
        <w:rPr>
          <w:rFonts w:ascii="Times New Roman" w:hAnsi="Times New Roman" w:cs="Times New Roman"/>
          <w:b/>
          <w:sz w:val="24"/>
          <w:szCs w:val="24"/>
          <w:lang w:val="fr-FR"/>
        </w:rPr>
        <w:t>revue documentaire</w:t>
      </w:r>
      <w:r w:rsidRPr="006523E2">
        <w:rPr>
          <w:rFonts w:ascii="Times New Roman" w:hAnsi="Times New Roman" w:cs="Times New Roman"/>
          <w:sz w:val="24"/>
          <w:szCs w:val="24"/>
          <w:lang w:val="fr-FR"/>
        </w:rPr>
        <w:t xml:space="preserve"> du cadre juridique et institutionnel, des rapports publics et des publications existantes sur l'information environnementale ;</w:t>
      </w:r>
    </w:p>
    <w:p w14:paraId="197DE5B0" w14:textId="18515722" w:rsidR="00263791" w:rsidRPr="006523E2" w:rsidRDefault="00A70820" w:rsidP="006523E2">
      <w:pPr>
        <w:pStyle w:val="Paragraphedeliste"/>
        <w:numPr>
          <w:ilvl w:val="0"/>
          <w:numId w:val="3"/>
        </w:numPr>
        <w:spacing w:line="360" w:lineRule="auto"/>
        <w:jc w:val="both"/>
        <w:rPr>
          <w:rFonts w:ascii="Times New Roman" w:hAnsi="Times New Roman" w:cs="Times New Roman"/>
          <w:sz w:val="24"/>
          <w:szCs w:val="24"/>
          <w:lang w:val="fr-FR"/>
        </w:rPr>
      </w:pPr>
      <w:r w:rsidRPr="006523E2">
        <w:rPr>
          <w:rFonts w:ascii="Times New Roman" w:hAnsi="Times New Roman" w:cs="Times New Roman"/>
          <w:sz w:val="24"/>
          <w:szCs w:val="24"/>
          <w:lang w:val="fr-FR"/>
        </w:rPr>
        <w:t xml:space="preserve">Un </w:t>
      </w:r>
      <w:r w:rsidRPr="006523E2">
        <w:rPr>
          <w:rFonts w:ascii="Times New Roman" w:hAnsi="Times New Roman" w:cs="Times New Roman"/>
          <w:b/>
          <w:sz w:val="24"/>
          <w:szCs w:val="24"/>
          <w:lang w:val="fr-FR"/>
        </w:rPr>
        <w:t>inventaire des sources de données</w:t>
      </w:r>
      <w:r w:rsidRPr="006523E2">
        <w:rPr>
          <w:rFonts w:ascii="Times New Roman" w:hAnsi="Times New Roman" w:cs="Times New Roman"/>
          <w:sz w:val="24"/>
          <w:szCs w:val="24"/>
          <w:lang w:val="fr-FR"/>
        </w:rPr>
        <w:t xml:space="preserve"> environnementales disponibles (producteur, couverture, fréquence, format, conditions d'accès) ;</w:t>
      </w:r>
    </w:p>
    <w:p w14:paraId="0DE14FBB" w14:textId="74F05281" w:rsidR="00263791" w:rsidRPr="006523E2" w:rsidRDefault="00A70820" w:rsidP="006523E2">
      <w:pPr>
        <w:pStyle w:val="Paragraphedeliste"/>
        <w:numPr>
          <w:ilvl w:val="0"/>
          <w:numId w:val="3"/>
        </w:numPr>
        <w:spacing w:line="360" w:lineRule="auto"/>
        <w:jc w:val="both"/>
        <w:rPr>
          <w:rFonts w:ascii="Times New Roman" w:hAnsi="Times New Roman" w:cs="Times New Roman"/>
          <w:sz w:val="24"/>
          <w:szCs w:val="24"/>
          <w:lang w:val="fr-FR"/>
        </w:rPr>
      </w:pPr>
      <w:r w:rsidRPr="006523E2">
        <w:rPr>
          <w:rFonts w:ascii="Times New Roman" w:hAnsi="Times New Roman" w:cs="Times New Roman"/>
          <w:sz w:val="24"/>
          <w:szCs w:val="24"/>
          <w:lang w:val="fr-FR"/>
        </w:rPr>
        <w:t xml:space="preserve">Une </w:t>
      </w:r>
      <w:r w:rsidRPr="006523E2">
        <w:rPr>
          <w:rFonts w:ascii="Times New Roman" w:hAnsi="Times New Roman" w:cs="Times New Roman"/>
          <w:b/>
          <w:sz w:val="24"/>
          <w:szCs w:val="24"/>
          <w:lang w:val="fr-FR"/>
        </w:rPr>
        <w:t>grille d'analyse</w:t>
      </w:r>
      <w:r w:rsidRPr="006523E2">
        <w:rPr>
          <w:rFonts w:ascii="Times New Roman" w:hAnsi="Times New Roman" w:cs="Times New Roman"/>
          <w:sz w:val="24"/>
          <w:szCs w:val="24"/>
          <w:lang w:val="fr-FR"/>
        </w:rPr>
        <w:t xml:space="preserve"> de la qualité et de la transparence de l'information, appliquée de manière homogène aux sources étudiées.</w:t>
      </w:r>
    </w:p>
    <w:p w14:paraId="17BC74A7" w14:textId="77777777" w:rsidR="00263791" w:rsidRPr="006523E2" w:rsidRDefault="00F44D22" w:rsidP="006523E2">
      <w:pPr>
        <w:spacing w:line="360" w:lineRule="auto"/>
        <w:jc w:val="both"/>
        <w:rPr>
          <w:rFonts w:ascii="Times New Roman" w:hAnsi="Times New Roman" w:cs="Times New Roman"/>
          <w:sz w:val="24"/>
          <w:szCs w:val="24"/>
          <w:lang w:val="fr-FR"/>
        </w:rPr>
      </w:pPr>
      <w:r w:rsidRPr="006523E2">
        <w:rPr>
          <w:rFonts w:ascii="Times New Roman" w:hAnsi="Times New Roman" w:cs="Times New Roman"/>
          <w:sz w:val="24"/>
          <w:szCs w:val="24"/>
          <w:lang w:val="fr-FR"/>
        </w:rPr>
        <w:t>Toute donnée externe citée dans l'étude devra être sourcée (auteur, date, lien). Les données non vérifiables seront signalées comme telles.</w:t>
      </w:r>
    </w:p>
    <w:p w14:paraId="33D3FB97" w14:textId="77777777" w:rsidR="00263791" w:rsidRPr="00885A13" w:rsidRDefault="00F44D22" w:rsidP="006523E2">
      <w:pPr>
        <w:pStyle w:val="Titre1"/>
        <w:rPr>
          <w:lang w:val="fr-FR"/>
        </w:rPr>
      </w:pPr>
      <w:r w:rsidRPr="00885A13">
        <w:rPr>
          <w:lang w:val="fr-FR"/>
        </w:rPr>
        <w:t>5. Résultats attendus, livrables et calendrier</w:t>
      </w:r>
    </w:p>
    <w:p w14:paraId="6667B049" w14:textId="77777777" w:rsidR="00263791" w:rsidRPr="006523E2" w:rsidRDefault="00F44D22" w:rsidP="006523E2">
      <w:pPr>
        <w:spacing w:line="360" w:lineRule="auto"/>
        <w:jc w:val="both"/>
        <w:rPr>
          <w:rFonts w:ascii="Times New Roman" w:hAnsi="Times New Roman" w:cs="Times New Roman"/>
          <w:sz w:val="24"/>
          <w:szCs w:val="24"/>
          <w:lang w:val="fr-FR"/>
        </w:rPr>
      </w:pPr>
      <w:r w:rsidRPr="006523E2">
        <w:rPr>
          <w:rFonts w:ascii="Times New Roman" w:hAnsi="Times New Roman" w:cs="Times New Roman"/>
          <w:sz w:val="24"/>
          <w:szCs w:val="24"/>
          <w:lang w:val="fr-FR"/>
        </w:rPr>
        <w:t>L'étude devra notamment permettre de :</w:t>
      </w:r>
    </w:p>
    <w:p w14:paraId="32E2D7F5" w14:textId="1FA56002" w:rsidR="00263791" w:rsidRPr="006523E2" w:rsidRDefault="00BE70D0" w:rsidP="006523E2">
      <w:pPr>
        <w:pStyle w:val="Paragraphedeliste"/>
        <w:numPr>
          <w:ilvl w:val="0"/>
          <w:numId w:val="4"/>
        </w:numPr>
        <w:spacing w:line="360" w:lineRule="auto"/>
        <w:jc w:val="both"/>
        <w:rPr>
          <w:rFonts w:ascii="Times New Roman" w:hAnsi="Times New Roman" w:cs="Times New Roman"/>
          <w:sz w:val="24"/>
          <w:szCs w:val="24"/>
          <w:lang w:val="fr-FR"/>
        </w:rPr>
      </w:pPr>
      <w:r w:rsidRPr="006523E2">
        <w:rPr>
          <w:rFonts w:ascii="Times New Roman" w:hAnsi="Times New Roman" w:cs="Times New Roman"/>
          <w:sz w:val="24"/>
          <w:szCs w:val="24"/>
          <w:lang w:val="fr-FR"/>
        </w:rPr>
        <w:t xml:space="preserve">Établir un </w:t>
      </w:r>
      <w:r w:rsidRPr="006523E2">
        <w:rPr>
          <w:rFonts w:ascii="Times New Roman" w:hAnsi="Times New Roman" w:cs="Times New Roman"/>
          <w:b/>
          <w:sz w:val="24"/>
          <w:szCs w:val="24"/>
          <w:lang w:val="fr-FR"/>
        </w:rPr>
        <w:t>état des lieux</w:t>
      </w:r>
      <w:r w:rsidRPr="006523E2">
        <w:rPr>
          <w:rFonts w:ascii="Times New Roman" w:hAnsi="Times New Roman" w:cs="Times New Roman"/>
          <w:sz w:val="24"/>
          <w:szCs w:val="24"/>
          <w:lang w:val="fr-FR"/>
        </w:rPr>
        <w:t xml:space="preserve"> de l'information environnementale en Tunisie, dans </w:t>
      </w:r>
      <w:r w:rsidR="00AA5B85" w:rsidRPr="006523E2">
        <w:rPr>
          <w:rFonts w:ascii="Times New Roman" w:hAnsi="Times New Roman" w:cs="Times New Roman"/>
          <w:sz w:val="24"/>
          <w:szCs w:val="24"/>
          <w:lang w:val="fr-FR"/>
        </w:rPr>
        <w:t>les secteurs publics ;</w:t>
      </w:r>
    </w:p>
    <w:p w14:paraId="43839A03" w14:textId="05BD16C1" w:rsidR="00263791" w:rsidRPr="006523E2" w:rsidRDefault="00BE70D0" w:rsidP="006523E2">
      <w:pPr>
        <w:pStyle w:val="Paragraphedeliste"/>
        <w:numPr>
          <w:ilvl w:val="0"/>
          <w:numId w:val="4"/>
        </w:numPr>
        <w:spacing w:line="360" w:lineRule="auto"/>
        <w:jc w:val="both"/>
        <w:rPr>
          <w:rFonts w:ascii="Times New Roman" w:hAnsi="Times New Roman" w:cs="Times New Roman"/>
          <w:sz w:val="24"/>
          <w:szCs w:val="24"/>
          <w:lang w:val="fr-FR"/>
        </w:rPr>
      </w:pPr>
      <w:r w:rsidRPr="006523E2">
        <w:rPr>
          <w:rFonts w:ascii="Times New Roman" w:hAnsi="Times New Roman" w:cs="Times New Roman"/>
          <w:sz w:val="24"/>
          <w:szCs w:val="24"/>
          <w:lang w:val="fr-FR"/>
        </w:rPr>
        <w:lastRenderedPageBreak/>
        <w:t xml:space="preserve">Disposer d'une </w:t>
      </w:r>
      <w:r w:rsidRPr="006523E2">
        <w:rPr>
          <w:rFonts w:ascii="Times New Roman" w:hAnsi="Times New Roman" w:cs="Times New Roman"/>
          <w:b/>
          <w:sz w:val="24"/>
          <w:szCs w:val="24"/>
          <w:lang w:val="fr-FR"/>
        </w:rPr>
        <w:t>cartographie des producteurs et des flux</w:t>
      </w:r>
      <w:r w:rsidRPr="006523E2">
        <w:rPr>
          <w:rFonts w:ascii="Times New Roman" w:hAnsi="Times New Roman" w:cs="Times New Roman"/>
          <w:sz w:val="24"/>
          <w:szCs w:val="24"/>
          <w:lang w:val="fr-FR"/>
        </w:rPr>
        <w:t xml:space="preserve"> d'information environnementale ;</w:t>
      </w:r>
    </w:p>
    <w:p w14:paraId="2AB82DEC" w14:textId="2B2EBFED" w:rsidR="00263791" w:rsidRPr="006523E2" w:rsidRDefault="00BE70D0" w:rsidP="006523E2">
      <w:pPr>
        <w:pStyle w:val="Paragraphedeliste"/>
        <w:numPr>
          <w:ilvl w:val="0"/>
          <w:numId w:val="4"/>
        </w:numPr>
        <w:spacing w:line="360" w:lineRule="auto"/>
        <w:jc w:val="both"/>
        <w:rPr>
          <w:rFonts w:ascii="Times New Roman" w:hAnsi="Times New Roman" w:cs="Times New Roman"/>
          <w:sz w:val="24"/>
          <w:szCs w:val="24"/>
          <w:lang w:val="fr-FR"/>
        </w:rPr>
      </w:pPr>
      <w:r w:rsidRPr="006523E2">
        <w:rPr>
          <w:rFonts w:ascii="Times New Roman" w:hAnsi="Times New Roman" w:cs="Times New Roman"/>
          <w:sz w:val="24"/>
          <w:szCs w:val="24"/>
          <w:lang w:val="fr-FR"/>
        </w:rPr>
        <w:t xml:space="preserve">Identifier les principaux </w:t>
      </w:r>
      <w:r w:rsidRPr="006523E2">
        <w:rPr>
          <w:rFonts w:ascii="Times New Roman" w:hAnsi="Times New Roman" w:cs="Times New Roman"/>
          <w:b/>
          <w:sz w:val="24"/>
          <w:szCs w:val="24"/>
          <w:lang w:val="fr-FR"/>
        </w:rPr>
        <w:t>points de rupture</w:t>
      </w:r>
      <w:r w:rsidRPr="006523E2">
        <w:rPr>
          <w:rFonts w:ascii="Times New Roman" w:hAnsi="Times New Roman" w:cs="Times New Roman"/>
          <w:sz w:val="24"/>
          <w:szCs w:val="24"/>
          <w:lang w:val="fr-FR"/>
        </w:rPr>
        <w:t xml:space="preserve"> entre la production de la donnée, son accès et son utilisation dans la décision ;</w:t>
      </w:r>
    </w:p>
    <w:p w14:paraId="76C67F7D" w14:textId="1336A0A9" w:rsidR="00263791" w:rsidRPr="006523E2" w:rsidRDefault="00BE70D0" w:rsidP="006523E2">
      <w:pPr>
        <w:pStyle w:val="Paragraphedeliste"/>
        <w:numPr>
          <w:ilvl w:val="0"/>
          <w:numId w:val="4"/>
        </w:numPr>
        <w:spacing w:line="360" w:lineRule="auto"/>
        <w:jc w:val="both"/>
        <w:rPr>
          <w:rFonts w:ascii="Times New Roman" w:hAnsi="Times New Roman" w:cs="Times New Roman"/>
          <w:sz w:val="24"/>
          <w:szCs w:val="24"/>
          <w:lang w:val="fr-FR"/>
        </w:rPr>
      </w:pPr>
      <w:r w:rsidRPr="006523E2">
        <w:rPr>
          <w:rFonts w:ascii="Times New Roman" w:hAnsi="Times New Roman" w:cs="Times New Roman"/>
          <w:sz w:val="24"/>
          <w:szCs w:val="24"/>
          <w:lang w:val="fr-FR"/>
        </w:rPr>
        <w:t xml:space="preserve">Proposer une </w:t>
      </w:r>
      <w:r w:rsidRPr="006523E2">
        <w:rPr>
          <w:rFonts w:ascii="Times New Roman" w:hAnsi="Times New Roman" w:cs="Times New Roman"/>
          <w:b/>
          <w:sz w:val="24"/>
          <w:szCs w:val="24"/>
          <w:lang w:val="fr-FR"/>
        </w:rPr>
        <w:t>grille d'évaluation de la transparence environnementale</w:t>
      </w:r>
      <w:r w:rsidRPr="006523E2">
        <w:rPr>
          <w:rFonts w:ascii="Times New Roman" w:hAnsi="Times New Roman" w:cs="Times New Roman"/>
          <w:sz w:val="24"/>
          <w:szCs w:val="24"/>
          <w:lang w:val="fr-FR"/>
        </w:rPr>
        <w:t xml:space="preserve"> réutilisable ;</w:t>
      </w:r>
    </w:p>
    <w:p w14:paraId="3815C690" w14:textId="657BDAFA" w:rsidR="00263791" w:rsidRPr="006523E2" w:rsidRDefault="00BE70D0" w:rsidP="006523E2">
      <w:pPr>
        <w:pStyle w:val="Paragraphedeliste"/>
        <w:numPr>
          <w:ilvl w:val="0"/>
          <w:numId w:val="4"/>
        </w:numPr>
        <w:spacing w:line="360" w:lineRule="auto"/>
        <w:jc w:val="both"/>
        <w:rPr>
          <w:rFonts w:ascii="Times New Roman" w:hAnsi="Times New Roman" w:cs="Times New Roman"/>
          <w:sz w:val="24"/>
          <w:szCs w:val="24"/>
          <w:lang w:val="fr-FR"/>
        </w:rPr>
      </w:pPr>
      <w:r w:rsidRPr="006523E2">
        <w:rPr>
          <w:rFonts w:ascii="Times New Roman" w:hAnsi="Times New Roman" w:cs="Times New Roman"/>
          <w:sz w:val="24"/>
          <w:szCs w:val="24"/>
          <w:lang w:val="fr-FR"/>
        </w:rPr>
        <w:t xml:space="preserve">Formuler des recommandations centrées sur les </w:t>
      </w:r>
      <w:r w:rsidRPr="006523E2">
        <w:rPr>
          <w:rFonts w:ascii="Times New Roman" w:hAnsi="Times New Roman" w:cs="Times New Roman"/>
          <w:b/>
          <w:sz w:val="24"/>
          <w:szCs w:val="24"/>
          <w:lang w:val="fr-FR"/>
        </w:rPr>
        <w:t>mécanismes de gouvernance de l'information</w:t>
      </w:r>
      <w:r w:rsidRPr="006523E2">
        <w:rPr>
          <w:rFonts w:ascii="Times New Roman" w:hAnsi="Times New Roman" w:cs="Times New Roman"/>
          <w:sz w:val="24"/>
          <w:szCs w:val="24"/>
          <w:lang w:val="fr-FR"/>
        </w:rPr>
        <w:t>, et non sur des politiques sectorielles.</w:t>
      </w:r>
    </w:p>
    <w:p w14:paraId="366F485F" w14:textId="77777777" w:rsidR="00263791" w:rsidRPr="006523E2" w:rsidRDefault="00F44D22" w:rsidP="006523E2">
      <w:pPr>
        <w:spacing w:line="360" w:lineRule="auto"/>
        <w:jc w:val="both"/>
        <w:rPr>
          <w:rFonts w:ascii="Times New Roman" w:hAnsi="Times New Roman" w:cs="Times New Roman"/>
          <w:sz w:val="24"/>
          <w:szCs w:val="24"/>
          <w:lang w:val="fr-FR"/>
        </w:rPr>
      </w:pPr>
      <w:r w:rsidRPr="006523E2">
        <w:rPr>
          <w:rFonts w:ascii="Times New Roman" w:hAnsi="Times New Roman" w:cs="Times New Roman"/>
          <w:sz w:val="24"/>
          <w:szCs w:val="24"/>
          <w:lang w:val="fr-FR"/>
        </w:rPr>
        <w:t>L'expert devra fournir les livrables suivants :</w:t>
      </w:r>
    </w:p>
    <w:tbl>
      <w:tblPr>
        <w:tblStyle w:val="Grilledutableau"/>
        <w:tblW w:w="0" w:type="auto"/>
        <w:tblLayout w:type="fixed"/>
        <w:tblLook w:val="0420" w:firstRow="1" w:lastRow="0" w:firstColumn="0" w:lastColumn="0" w:noHBand="0" w:noVBand="1"/>
      </w:tblPr>
      <w:tblGrid>
        <w:gridCol w:w="3120"/>
        <w:gridCol w:w="3120"/>
        <w:gridCol w:w="3120"/>
      </w:tblGrid>
      <w:tr w:rsidR="00263791" w14:paraId="49D4221F" w14:textId="77777777">
        <w:trPr>
          <w:tblHeader/>
        </w:trPr>
        <w:tc>
          <w:tcPr>
            <w:tcW w:w="3120" w:type="dxa"/>
            <w:shd w:val="clear" w:color="auto" w:fill="F2F2F2"/>
          </w:tcPr>
          <w:p w14:paraId="663837FB" w14:textId="77777777" w:rsidR="00263791" w:rsidRDefault="00F44D22">
            <w:proofErr w:type="spellStart"/>
            <w:r>
              <w:t>Livrable</w:t>
            </w:r>
            <w:proofErr w:type="spellEnd"/>
          </w:p>
        </w:tc>
        <w:tc>
          <w:tcPr>
            <w:tcW w:w="3120" w:type="dxa"/>
            <w:shd w:val="clear" w:color="auto" w:fill="F2F2F2"/>
          </w:tcPr>
          <w:p w14:paraId="15C87F5D" w14:textId="77777777" w:rsidR="00263791" w:rsidRDefault="00F44D22">
            <w:proofErr w:type="spellStart"/>
            <w:r>
              <w:t>Contenu</w:t>
            </w:r>
            <w:proofErr w:type="spellEnd"/>
          </w:p>
        </w:tc>
        <w:tc>
          <w:tcPr>
            <w:tcW w:w="3120" w:type="dxa"/>
            <w:shd w:val="clear" w:color="auto" w:fill="F2F2F2"/>
          </w:tcPr>
          <w:p w14:paraId="47CACAD5" w14:textId="77777777" w:rsidR="00263791" w:rsidRDefault="00F44D22">
            <w:proofErr w:type="spellStart"/>
            <w:r>
              <w:t>Échéance</w:t>
            </w:r>
            <w:proofErr w:type="spellEnd"/>
          </w:p>
        </w:tc>
      </w:tr>
      <w:tr w:rsidR="00263791" w14:paraId="4296A653" w14:textId="77777777">
        <w:tc>
          <w:tcPr>
            <w:tcW w:w="3120" w:type="dxa"/>
          </w:tcPr>
          <w:p w14:paraId="6A2DE9CF" w14:textId="77777777" w:rsidR="00263791" w:rsidRDefault="00F44D22">
            <w:r>
              <w:t xml:space="preserve">Note </w:t>
            </w:r>
            <w:proofErr w:type="spellStart"/>
            <w:r>
              <w:t>méthodologique</w:t>
            </w:r>
            <w:proofErr w:type="spellEnd"/>
          </w:p>
        </w:tc>
        <w:tc>
          <w:tcPr>
            <w:tcW w:w="3120" w:type="dxa"/>
          </w:tcPr>
          <w:p w14:paraId="7E6F8F46" w14:textId="53A9E401" w:rsidR="00263791" w:rsidRPr="00885A13" w:rsidRDefault="00F44D22">
            <w:pPr>
              <w:rPr>
                <w:lang w:val="fr-FR"/>
              </w:rPr>
            </w:pPr>
            <w:r w:rsidRPr="00885A13">
              <w:rPr>
                <w:lang w:val="fr-FR"/>
              </w:rPr>
              <w:t>Approche, périmètre, grille d'analyse</w:t>
            </w:r>
          </w:p>
        </w:tc>
        <w:tc>
          <w:tcPr>
            <w:tcW w:w="3120" w:type="dxa"/>
          </w:tcPr>
          <w:p w14:paraId="18D871E9" w14:textId="05B7C065" w:rsidR="00263791" w:rsidRDefault="00310B07">
            <w:r>
              <w:t xml:space="preserve">Avant le 15 </w:t>
            </w:r>
            <w:proofErr w:type="spellStart"/>
            <w:r>
              <w:t>octobre</w:t>
            </w:r>
            <w:proofErr w:type="spellEnd"/>
            <w:r>
              <w:t xml:space="preserve"> 2026</w:t>
            </w:r>
          </w:p>
        </w:tc>
      </w:tr>
      <w:tr w:rsidR="00263791" w14:paraId="4F59A464" w14:textId="77777777">
        <w:tc>
          <w:tcPr>
            <w:tcW w:w="3120" w:type="dxa"/>
          </w:tcPr>
          <w:p w14:paraId="28779E36" w14:textId="77777777" w:rsidR="00263791" w:rsidRDefault="00F44D22">
            <w:r>
              <w:t xml:space="preserve">Rapport </w:t>
            </w:r>
            <w:proofErr w:type="spellStart"/>
            <w:r>
              <w:t>d'étude</w:t>
            </w:r>
            <w:proofErr w:type="spellEnd"/>
            <w:r>
              <w:t xml:space="preserve"> final</w:t>
            </w:r>
          </w:p>
        </w:tc>
        <w:tc>
          <w:tcPr>
            <w:tcW w:w="3120" w:type="dxa"/>
          </w:tcPr>
          <w:p w14:paraId="0FFD5237" w14:textId="0977DD9A" w:rsidR="00263791" w:rsidRPr="00885A13" w:rsidRDefault="00F44D22">
            <w:pPr>
              <w:rPr>
                <w:lang w:val="fr-FR"/>
              </w:rPr>
            </w:pPr>
            <w:r w:rsidRPr="00885A13">
              <w:rPr>
                <w:lang w:val="fr-FR"/>
              </w:rPr>
              <w:t>Environ 2</w:t>
            </w:r>
            <w:r w:rsidR="008F749A">
              <w:rPr>
                <w:lang w:val="fr-FR"/>
              </w:rPr>
              <w:t>0</w:t>
            </w:r>
            <w:r w:rsidRPr="00885A13">
              <w:rPr>
                <w:lang w:val="fr-FR"/>
              </w:rPr>
              <w:t xml:space="preserve"> à 3</w:t>
            </w:r>
            <w:r w:rsidR="008F749A">
              <w:rPr>
                <w:lang w:val="fr-FR"/>
              </w:rPr>
              <w:t>0</w:t>
            </w:r>
            <w:r w:rsidRPr="00885A13">
              <w:rPr>
                <w:lang w:val="fr-FR"/>
              </w:rPr>
              <w:t xml:space="preserve"> pages </w:t>
            </w:r>
          </w:p>
        </w:tc>
        <w:tc>
          <w:tcPr>
            <w:tcW w:w="3120" w:type="dxa"/>
          </w:tcPr>
          <w:p w14:paraId="0447BE3C" w14:textId="25121D27" w:rsidR="00263791" w:rsidRDefault="00C90995">
            <w:r w:rsidRPr="00885A13">
              <w:rPr>
                <w:lang w:val="fr-FR"/>
              </w:rPr>
              <w:t>Avant le 2</w:t>
            </w:r>
            <w:r>
              <w:rPr>
                <w:lang w:val="fr-FR"/>
              </w:rPr>
              <w:t>0</w:t>
            </w:r>
            <w:r w:rsidRPr="00885A13">
              <w:rPr>
                <w:lang w:val="fr-FR"/>
              </w:rPr>
              <w:t xml:space="preserve"> octobre 2026</w:t>
            </w:r>
          </w:p>
        </w:tc>
      </w:tr>
      <w:tr w:rsidR="00263791" w14:paraId="16BC17DD" w14:textId="77777777">
        <w:tc>
          <w:tcPr>
            <w:tcW w:w="3120" w:type="dxa"/>
          </w:tcPr>
          <w:p w14:paraId="3D046AB1" w14:textId="77777777" w:rsidR="00263791" w:rsidRDefault="00F44D22">
            <w:proofErr w:type="spellStart"/>
            <w:r>
              <w:t>Synthèse</w:t>
            </w:r>
            <w:proofErr w:type="spellEnd"/>
            <w:r>
              <w:t xml:space="preserve"> </w:t>
            </w:r>
            <w:proofErr w:type="spellStart"/>
            <w:r>
              <w:t>exécutive</w:t>
            </w:r>
            <w:proofErr w:type="spellEnd"/>
          </w:p>
        </w:tc>
        <w:tc>
          <w:tcPr>
            <w:tcW w:w="3120" w:type="dxa"/>
          </w:tcPr>
          <w:p w14:paraId="6D7DE463" w14:textId="77777777" w:rsidR="00263791" w:rsidRDefault="00F44D22">
            <w:r>
              <w:t>3 à 5 pages</w:t>
            </w:r>
          </w:p>
        </w:tc>
        <w:tc>
          <w:tcPr>
            <w:tcW w:w="3120" w:type="dxa"/>
          </w:tcPr>
          <w:p w14:paraId="11AF8CE0" w14:textId="7960558B" w:rsidR="00263791" w:rsidRDefault="00C90995">
            <w:r w:rsidRPr="00885A13">
              <w:rPr>
                <w:lang w:val="fr-FR"/>
              </w:rPr>
              <w:t>Avant le 2</w:t>
            </w:r>
            <w:r w:rsidR="00310B07">
              <w:rPr>
                <w:lang w:val="fr-FR"/>
              </w:rPr>
              <w:t>3</w:t>
            </w:r>
            <w:r w:rsidRPr="00885A13">
              <w:rPr>
                <w:lang w:val="fr-FR"/>
              </w:rPr>
              <w:t xml:space="preserve"> octobre 2026</w:t>
            </w:r>
          </w:p>
        </w:tc>
      </w:tr>
      <w:tr w:rsidR="00263791" w:rsidRPr="00885A13" w14:paraId="3DFDE265" w14:textId="77777777">
        <w:tc>
          <w:tcPr>
            <w:tcW w:w="3120" w:type="dxa"/>
          </w:tcPr>
          <w:p w14:paraId="48EC2C63" w14:textId="77777777" w:rsidR="00263791" w:rsidRDefault="00F44D22">
            <w:proofErr w:type="spellStart"/>
            <w:r>
              <w:t>Présentation</w:t>
            </w:r>
            <w:proofErr w:type="spellEnd"/>
          </w:p>
        </w:tc>
        <w:tc>
          <w:tcPr>
            <w:tcW w:w="3120" w:type="dxa"/>
          </w:tcPr>
          <w:p w14:paraId="276FA729" w14:textId="77777777" w:rsidR="00263791" w:rsidRPr="00885A13" w:rsidRDefault="00F44D22">
            <w:pPr>
              <w:rPr>
                <w:lang w:val="fr-FR"/>
              </w:rPr>
            </w:pPr>
            <w:r w:rsidRPr="00885A13">
              <w:rPr>
                <w:lang w:val="fr-FR"/>
              </w:rPr>
              <w:t>Support de restitution lors du Forum de la Gouvernance</w:t>
            </w:r>
          </w:p>
        </w:tc>
        <w:tc>
          <w:tcPr>
            <w:tcW w:w="3120" w:type="dxa"/>
          </w:tcPr>
          <w:p w14:paraId="016C9788" w14:textId="619B3A01" w:rsidR="00263791" w:rsidRPr="00885A13" w:rsidRDefault="00F44D22">
            <w:pPr>
              <w:rPr>
                <w:lang w:val="fr-FR"/>
              </w:rPr>
            </w:pPr>
            <w:r w:rsidRPr="00885A13">
              <w:rPr>
                <w:lang w:val="fr-FR"/>
              </w:rPr>
              <w:t>Avant le 2</w:t>
            </w:r>
            <w:r w:rsidR="00C90995">
              <w:rPr>
                <w:lang w:val="fr-FR"/>
              </w:rPr>
              <w:t>5</w:t>
            </w:r>
            <w:r w:rsidRPr="00885A13">
              <w:rPr>
                <w:lang w:val="fr-FR"/>
              </w:rPr>
              <w:t xml:space="preserve"> octobre 2026 </w:t>
            </w:r>
          </w:p>
        </w:tc>
      </w:tr>
    </w:tbl>
    <w:p w14:paraId="566B5676" w14:textId="77777777" w:rsidR="00263791" w:rsidRPr="00885A13" w:rsidRDefault="00F44D22" w:rsidP="006523E2">
      <w:pPr>
        <w:pStyle w:val="Titre1"/>
        <w:rPr>
          <w:lang w:val="fr-FR"/>
        </w:rPr>
      </w:pPr>
      <w:r w:rsidRPr="00885A13">
        <w:rPr>
          <w:lang w:val="fr-FR"/>
        </w:rPr>
        <w:t>6. Profil recherché, neutralité et soumission</w:t>
      </w:r>
    </w:p>
    <w:p w14:paraId="6EE0E2BA" w14:textId="77777777" w:rsidR="00263791" w:rsidRPr="006523E2" w:rsidRDefault="00F44D22" w:rsidP="006523E2">
      <w:pPr>
        <w:spacing w:line="360" w:lineRule="auto"/>
        <w:jc w:val="both"/>
        <w:rPr>
          <w:rFonts w:ascii="Times New Roman" w:hAnsi="Times New Roman" w:cs="Times New Roman"/>
          <w:sz w:val="24"/>
          <w:szCs w:val="24"/>
          <w:lang w:val="fr-FR"/>
        </w:rPr>
      </w:pPr>
      <w:r w:rsidRPr="006523E2">
        <w:rPr>
          <w:rFonts w:ascii="Times New Roman" w:hAnsi="Times New Roman" w:cs="Times New Roman"/>
          <w:sz w:val="24"/>
          <w:szCs w:val="24"/>
          <w:lang w:val="fr-FR"/>
        </w:rPr>
        <w:t>L'expert devra disposer d'une expérience confirmée dans un ou plusieurs des domaines suivants :</w:t>
      </w:r>
    </w:p>
    <w:p w14:paraId="4466EF0F" w14:textId="7A21E3FA" w:rsidR="00263791" w:rsidRPr="006523E2" w:rsidRDefault="00310B07" w:rsidP="006523E2">
      <w:pPr>
        <w:pStyle w:val="Paragraphedeliste"/>
        <w:numPr>
          <w:ilvl w:val="0"/>
          <w:numId w:val="5"/>
        </w:numPr>
        <w:spacing w:line="360" w:lineRule="auto"/>
        <w:jc w:val="both"/>
        <w:rPr>
          <w:rFonts w:ascii="Times New Roman" w:hAnsi="Times New Roman" w:cs="Times New Roman"/>
          <w:sz w:val="24"/>
          <w:szCs w:val="24"/>
          <w:lang w:val="fr-FR"/>
        </w:rPr>
      </w:pPr>
      <w:r w:rsidRPr="006523E2">
        <w:rPr>
          <w:rFonts w:ascii="Times New Roman" w:hAnsi="Times New Roman" w:cs="Times New Roman"/>
          <w:sz w:val="24"/>
          <w:szCs w:val="24"/>
          <w:lang w:val="fr-FR"/>
        </w:rPr>
        <w:t>Gouvernance environnementale et gouvernance de l'information ;</w:t>
      </w:r>
    </w:p>
    <w:p w14:paraId="3BEDE518" w14:textId="3D11B274" w:rsidR="00263791" w:rsidRPr="006523E2" w:rsidRDefault="00310B07" w:rsidP="006523E2">
      <w:pPr>
        <w:pStyle w:val="Paragraphedeliste"/>
        <w:numPr>
          <w:ilvl w:val="0"/>
          <w:numId w:val="5"/>
        </w:numPr>
        <w:spacing w:line="360" w:lineRule="auto"/>
        <w:jc w:val="both"/>
        <w:rPr>
          <w:rFonts w:ascii="Times New Roman" w:hAnsi="Times New Roman" w:cs="Times New Roman"/>
          <w:sz w:val="24"/>
          <w:szCs w:val="24"/>
          <w:lang w:val="fr-FR"/>
        </w:rPr>
      </w:pPr>
      <w:r w:rsidRPr="006523E2">
        <w:rPr>
          <w:rFonts w:ascii="Times New Roman" w:hAnsi="Times New Roman" w:cs="Times New Roman"/>
          <w:sz w:val="24"/>
          <w:szCs w:val="24"/>
          <w:lang w:val="fr-FR"/>
        </w:rPr>
        <w:t>Statistiques et systèmes d'information environnementale ;</w:t>
      </w:r>
    </w:p>
    <w:p w14:paraId="2A165F0B" w14:textId="77777777" w:rsidR="0026194E" w:rsidRDefault="00310B07" w:rsidP="006523E2">
      <w:pPr>
        <w:pStyle w:val="Paragraphedeliste"/>
        <w:numPr>
          <w:ilvl w:val="0"/>
          <w:numId w:val="5"/>
        </w:numPr>
        <w:spacing w:line="360" w:lineRule="auto"/>
        <w:jc w:val="both"/>
        <w:rPr>
          <w:rFonts w:ascii="Times New Roman" w:hAnsi="Times New Roman" w:cs="Times New Roman"/>
          <w:sz w:val="24"/>
          <w:szCs w:val="24"/>
          <w:lang w:val="fr-FR"/>
        </w:rPr>
      </w:pPr>
      <w:r w:rsidRPr="006523E2">
        <w:rPr>
          <w:rFonts w:ascii="Times New Roman" w:hAnsi="Times New Roman" w:cs="Times New Roman"/>
          <w:sz w:val="24"/>
          <w:szCs w:val="24"/>
          <w:lang w:val="fr-FR"/>
        </w:rPr>
        <w:t xml:space="preserve">Droit de l'accès à l'information et transparence publique </w:t>
      </w:r>
    </w:p>
    <w:p w14:paraId="6DE3FF78" w14:textId="547E089A" w:rsidR="00263791" w:rsidRPr="006523E2" w:rsidRDefault="0026194E" w:rsidP="006523E2">
      <w:pPr>
        <w:pStyle w:val="Paragraphedeliste"/>
        <w:numPr>
          <w:ilvl w:val="0"/>
          <w:numId w:val="5"/>
        </w:numPr>
        <w:spacing w:line="360" w:lineRule="auto"/>
        <w:jc w:val="both"/>
        <w:rPr>
          <w:rFonts w:ascii="Times New Roman" w:hAnsi="Times New Roman" w:cs="Times New Roman"/>
          <w:sz w:val="24"/>
          <w:szCs w:val="24"/>
          <w:lang w:val="fr-FR"/>
        </w:rPr>
      </w:pPr>
      <w:r w:rsidRPr="006523E2">
        <w:rPr>
          <w:rFonts w:ascii="Times New Roman" w:hAnsi="Times New Roman" w:cs="Times New Roman"/>
          <w:sz w:val="24"/>
          <w:szCs w:val="24"/>
          <w:lang w:val="fr-FR"/>
        </w:rPr>
        <w:t xml:space="preserve">Droit de l'accès à l'information et transparence </w:t>
      </w:r>
      <w:r w:rsidR="00F15A1C">
        <w:rPr>
          <w:rFonts w:ascii="Times New Roman" w:hAnsi="Times New Roman" w:cs="Times New Roman"/>
          <w:sz w:val="24"/>
          <w:szCs w:val="24"/>
          <w:lang w:val="fr-FR"/>
        </w:rPr>
        <w:t>privée</w:t>
      </w:r>
      <w:r w:rsidR="00F15A1C" w:rsidRPr="006523E2">
        <w:rPr>
          <w:rFonts w:ascii="Times New Roman" w:hAnsi="Times New Roman" w:cs="Times New Roman"/>
          <w:sz w:val="24"/>
          <w:szCs w:val="24"/>
          <w:lang w:val="fr-FR"/>
        </w:rPr>
        <w:t xml:space="preserve"> ;</w:t>
      </w:r>
    </w:p>
    <w:p w14:paraId="5ECC9594" w14:textId="69F1946E" w:rsidR="00263791" w:rsidRPr="006523E2" w:rsidRDefault="00310B07" w:rsidP="006523E2">
      <w:pPr>
        <w:pStyle w:val="Paragraphedeliste"/>
        <w:numPr>
          <w:ilvl w:val="0"/>
          <w:numId w:val="5"/>
        </w:numPr>
        <w:spacing w:line="360" w:lineRule="auto"/>
        <w:jc w:val="both"/>
        <w:rPr>
          <w:rFonts w:ascii="Times New Roman" w:hAnsi="Times New Roman" w:cs="Times New Roman"/>
          <w:sz w:val="24"/>
          <w:szCs w:val="24"/>
        </w:rPr>
      </w:pPr>
      <w:proofErr w:type="spellStart"/>
      <w:r w:rsidRPr="006523E2">
        <w:rPr>
          <w:rFonts w:ascii="Times New Roman" w:hAnsi="Times New Roman" w:cs="Times New Roman"/>
          <w:sz w:val="24"/>
          <w:szCs w:val="24"/>
        </w:rPr>
        <w:t>Economie</w:t>
      </w:r>
      <w:proofErr w:type="spellEnd"/>
      <w:r w:rsidRPr="006523E2">
        <w:rPr>
          <w:rFonts w:ascii="Times New Roman" w:hAnsi="Times New Roman" w:cs="Times New Roman"/>
          <w:sz w:val="24"/>
          <w:szCs w:val="24"/>
        </w:rPr>
        <w:t xml:space="preserve"> de </w:t>
      </w:r>
      <w:proofErr w:type="spellStart"/>
      <w:r w:rsidRPr="006523E2">
        <w:rPr>
          <w:rFonts w:ascii="Times New Roman" w:hAnsi="Times New Roman" w:cs="Times New Roman"/>
          <w:sz w:val="24"/>
          <w:szCs w:val="24"/>
        </w:rPr>
        <w:t>l'environnement</w:t>
      </w:r>
      <w:proofErr w:type="spellEnd"/>
      <w:r w:rsidRPr="006523E2">
        <w:rPr>
          <w:rFonts w:ascii="Times New Roman" w:hAnsi="Times New Roman" w:cs="Times New Roman"/>
          <w:sz w:val="24"/>
          <w:szCs w:val="24"/>
        </w:rPr>
        <w:t>.</w:t>
      </w:r>
    </w:p>
    <w:p w14:paraId="5018F67E" w14:textId="77777777" w:rsidR="00263791" w:rsidRPr="006523E2" w:rsidRDefault="00F44D22" w:rsidP="006523E2">
      <w:pPr>
        <w:spacing w:line="360" w:lineRule="auto"/>
        <w:jc w:val="both"/>
        <w:rPr>
          <w:rFonts w:ascii="Times New Roman" w:hAnsi="Times New Roman" w:cs="Times New Roman"/>
          <w:sz w:val="24"/>
          <w:szCs w:val="24"/>
          <w:lang w:val="fr-FR"/>
        </w:rPr>
      </w:pPr>
      <w:r w:rsidRPr="006523E2">
        <w:rPr>
          <w:rFonts w:ascii="Times New Roman" w:hAnsi="Times New Roman" w:cs="Times New Roman"/>
          <w:b/>
          <w:sz w:val="24"/>
          <w:szCs w:val="24"/>
          <w:lang w:val="fr-FR"/>
        </w:rPr>
        <w:t>Principe de neutralité.</w:t>
      </w:r>
      <w:r w:rsidRPr="006523E2">
        <w:rPr>
          <w:rFonts w:ascii="Times New Roman" w:hAnsi="Times New Roman" w:cs="Times New Roman"/>
          <w:sz w:val="24"/>
          <w:szCs w:val="24"/>
          <w:lang w:val="fr-FR"/>
        </w:rPr>
        <w:t xml:space="preserve"> L'étude devra adopter une approche </w:t>
      </w:r>
      <w:r w:rsidRPr="006523E2">
        <w:rPr>
          <w:rFonts w:ascii="Times New Roman" w:hAnsi="Times New Roman" w:cs="Times New Roman"/>
          <w:b/>
          <w:sz w:val="24"/>
          <w:szCs w:val="24"/>
          <w:lang w:val="fr-FR"/>
        </w:rPr>
        <w:t>indépendante, factuelle et politiquement neutre</w:t>
      </w:r>
      <w:r w:rsidRPr="006523E2">
        <w:rPr>
          <w:rFonts w:ascii="Times New Roman" w:hAnsi="Times New Roman" w:cs="Times New Roman"/>
          <w:sz w:val="24"/>
          <w:szCs w:val="24"/>
          <w:lang w:val="fr-FR"/>
        </w:rPr>
        <w:t xml:space="preserve">. Elle portera prioritairement sur les </w:t>
      </w:r>
      <w:r w:rsidRPr="006523E2">
        <w:rPr>
          <w:rFonts w:ascii="Times New Roman" w:hAnsi="Times New Roman" w:cs="Times New Roman"/>
          <w:b/>
          <w:sz w:val="24"/>
          <w:szCs w:val="24"/>
          <w:lang w:val="fr-FR"/>
        </w:rPr>
        <w:t>mécanismes de gouvernance de l'information</w:t>
      </w:r>
      <w:r w:rsidRPr="006523E2">
        <w:rPr>
          <w:rFonts w:ascii="Times New Roman" w:hAnsi="Times New Roman" w:cs="Times New Roman"/>
          <w:sz w:val="24"/>
          <w:szCs w:val="24"/>
          <w:lang w:val="fr-FR"/>
        </w:rPr>
        <w:t>, leurs interactions, leurs capacités et leurs limites, sans se limiter à l'évaluation de politiques publiques particulières.</w:t>
      </w:r>
    </w:p>
    <w:p w14:paraId="68B52CA4" w14:textId="3D4D975B" w:rsidR="00263791" w:rsidRPr="006523E2" w:rsidRDefault="00F44D22" w:rsidP="006523E2">
      <w:pPr>
        <w:spacing w:line="360" w:lineRule="auto"/>
        <w:jc w:val="both"/>
        <w:rPr>
          <w:rFonts w:ascii="Times New Roman" w:hAnsi="Times New Roman" w:cs="Times New Roman"/>
          <w:sz w:val="24"/>
          <w:szCs w:val="24"/>
          <w:lang w:val="fr-FR"/>
        </w:rPr>
      </w:pPr>
      <w:r w:rsidRPr="006523E2">
        <w:rPr>
          <w:rFonts w:ascii="Times New Roman" w:hAnsi="Times New Roman" w:cs="Times New Roman"/>
          <w:b/>
          <w:sz w:val="24"/>
          <w:szCs w:val="24"/>
          <w:lang w:val="fr-FR"/>
        </w:rPr>
        <w:t>Modalités de soumission.</w:t>
      </w:r>
      <w:r w:rsidRPr="006523E2">
        <w:rPr>
          <w:rFonts w:ascii="Times New Roman" w:hAnsi="Times New Roman" w:cs="Times New Roman"/>
          <w:sz w:val="24"/>
          <w:szCs w:val="24"/>
          <w:lang w:val="fr-FR"/>
        </w:rPr>
        <w:t xml:space="preserve"> Les candidatures (CV, note de compréhension de 2 à 3 pages, offre financière) sont à adresser à l'IACE avant le</w:t>
      </w:r>
      <w:r w:rsidR="00310B07" w:rsidRPr="006523E2">
        <w:rPr>
          <w:rFonts w:ascii="Times New Roman" w:hAnsi="Times New Roman" w:cs="Times New Roman"/>
          <w:sz w:val="24"/>
          <w:szCs w:val="24"/>
          <w:lang w:val="fr-FR"/>
        </w:rPr>
        <w:t xml:space="preserve"> </w:t>
      </w:r>
      <w:r w:rsidRPr="006523E2">
        <w:rPr>
          <w:rFonts w:ascii="Times New Roman" w:hAnsi="Times New Roman" w:cs="Times New Roman"/>
          <w:sz w:val="24"/>
          <w:szCs w:val="24"/>
          <w:lang w:val="fr-FR"/>
        </w:rPr>
        <w:t>:</w:t>
      </w:r>
    </w:p>
    <w:p w14:paraId="097E8CDD" w14:textId="26A5A863" w:rsidR="00263791" w:rsidRPr="006523E2" w:rsidRDefault="00310B07" w:rsidP="006523E2">
      <w:pPr>
        <w:pStyle w:val="Paragraphedeliste"/>
        <w:numPr>
          <w:ilvl w:val="0"/>
          <w:numId w:val="6"/>
        </w:numPr>
        <w:spacing w:line="360" w:lineRule="auto"/>
        <w:jc w:val="both"/>
        <w:rPr>
          <w:rFonts w:ascii="Times New Roman" w:hAnsi="Times New Roman" w:cs="Times New Roman"/>
          <w:sz w:val="24"/>
          <w:szCs w:val="24"/>
          <w:lang w:val="fr-FR"/>
        </w:rPr>
      </w:pPr>
      <w:proofErr w:type="gramStart"/>
      <w:r w:rsidRPr="006523E2">
        <w:rPr>
          <w:rFonts w:ascii="Times New Roman" w:hAnsi="Times New Roman" w:cs="Times New Roman"/>
          <w:sz w:val="24"/>
          <w:szCs w:val="24"/>
          <w:lang w:val="fr-FR"/>
        </w:rPr>
        <w:lastRenderedPageBreak/>
        <w:t>E-mail</w:t>
      </w:r>
      <w:proofErr w:type="gramEnd"/>
      <w:r w:rsidRPr="006523E2">
        <w:rPr>
          <w:rFonts w:ascii="Times New Roman" w:hAnsi="Times New Roman" w:cs="Times New Roman"/>
          <w:sz w:val="24"/>
          <w:szCs w:val="24"/>
          <w:lang w:val="fr-FR"/>
        </w:rPr>
        <w:t xml:space="preserve"> : </w:t>
      </w:r>
      <w:hyperlink r:id="rId7" w:history="1">
        <w:r w:rsidR="00BE70D0" w:rsidRPr="006523E2">
          <w:rPr>
            <w:rStyle w:val="Lienhypertexte"/>
            <w:rFonts w:ascii="Times New Roman" w:hAnsi="Times New Roman" w:cs="Times New Roman"/>
            <w:sz w:val="24"/>
            <w:szCs w:val="24"/>
            <w:lang w:val="fr-FR"/>
          </w:rPr>
          <w:t>contact@iace.org.tn</w:t>
        </w:r>
      </w:hyperlink>
      <w:r w:rsidR="00B65034" w:rsidRPr="006523E2">
        <w:rPr>
          <w:rFonts w:ascii="Times New Roman" w:hAnsi="Times New Roman" w:cs="Times New Roman"/>
          <w:sz w:val="24"/>
          <w:szCs w:val="24"/>
          <w:lang w:val="fr-FR"/>
        </w:rPr>
        <w:t xml:space="preserve"> </w:t>
      </w:r>
      <w:hyperlink r:id="rId8" w:history="1">
        <w:r w:rsidR="00B65034" w:rsidRPr="006523E2">
          <w:rPr>
            <w:rStyle w:val="Lienhypertexte"/>
            <w:rFonts w:ascii="Times New Roman" w:hAnsi="Times New Roman" w:cs="Times New Roman"/>
            <w:sz w:val="24"/>
            <w:szCs w:val="24"/>
            <w:lang w:val="fr-FR"/>
          </w:rPr>
          <w:t>mtoukabri@iace.org.tn</w:t>
        </w:r>
      </w:hyperlink>
      <w:r w:rsidR="00B65034" w:rsidRPr="006523E2">
        <w:rPr>
          <w:rFonts w:ascii="Times New Roman" w:hAnsi="Times New Roman" w:cs="Times New Roman"/>
          <w:sz w:val="24"/>
          <w:szCs w:val="24"/>
          <w:lang w:val="fr-FR"/>
        </w:rPr>
        <w:t xml:space="preserve"> </w:t>
      </w:r>
    </w:p>
    <w:p w14:paraId="56EEA25F" w14:textId="1316FF30" w:rsidR="00263791" w:rsidRPr="006523E2" w:rsidRDefault="00310B07" w:rsidP="006523E2">
      <w:pPr>
        <w:pStyle w:val="Paragraphedeliste"/>
        <w:numPr>
          <w:ilvl w:val="0"/>
          <w:numId w:val="6"/>
        </w:numPr>
        <w:spacing w:line="360" w:lineRule="auto"/>
        <w:jc w:val="both"/>
        <w:rPr>
          <w:rFonts w:ascii="Times New Roman" w:hAnsi="Times New Roman" w:cs="Times New Roman"/>
          <w:sz w:val="24"/>
          <w:szCs w:val="24"/>
          <w:lang w:val="fr-FR"/>
        </w:rPr>
      </w:pPr>
      <w:r w:rsidRPr="006523E2">
        <w:rPr>
          <w:rFonts w:ascii="Times New Roman" w:hAnsi="Times New Roman" w:cs="Times New Roman"/>
          <w:sz w:val="24"/>
          <w:szCs w:val="24"/>
          <w:lang w:val="fr-FR"/>
        </w:rPr>
        <w:t>Adresse : Boulevard principal, rue du Lac Turkana, 1053 Les Berges du Lac, Tunis</w:t>
      </w:r>
    </w:p>
    <w:p w14:paraId="1BD7F72C" w14:textId="1F421A48" w:rsidR="00263791" w:rsidRPr="006523E2" w:rsidRDefault="00310B07" w:rsidP="006523E2">
      <w:pPr>
        <w:pStyle w:val="Paragraphedeliste"/>
        <w:numPr>
          <w:ilvl w:val="0"/>
          <w:numId w:val="6"/>
        </w:numPr>
        <w:spacing w:line="360" w:lineRule="auto"/>
        <w:jc w:val="both"/>
        <w:rPr>
          <w:rFonts w:ascii="Times New Roman" w:hAnsi="Times New Roman" w:cs="Times New Roman"/>
          <w:sz w:val="24"/>
          <w:szCs w:val="24"/>
        </w:rPr>
      </w:pPr>
      <w:r w:rsidRPr="006523E2">
        <w:rPr>
          <w:rFonts w:ascii="Times New Roman" w:hAnsi="Times New Roman" w:cs="Times New Roman"/>
          <w:sz w:val="24"/>
          <w:szCs w:val="24"/>
        </w:rPr>
        <w:t>site: iace.tn</w:t>
      </w:r>
    </w:p>
    <w:sectPr w:rsidR="00263791" w:rsidRPr="006523E2">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4D773" w14:textId="77777777" w:rsidR="00F44D22" w:rsidRDefault="00F44D22" w:rsidP="00885A13">
      <w:pPr>
        <w:spacing w:after="0" w:line="240" w:lineRule="auto"/>
      </w:pPr>
      <w:r>
        <w:separator/>
      </w:r>
    </w:p>
  </w:endnote>
  <w:endnote w:type="continuationSeparator" w:id="0">
    <w:p w14:paraId="0320E3E2" w14:textId="77777777" w:rsidR="00F44D22" w:rsidRDefault="00F44D22" w:rsidP="00885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346829"/>
      <w:docPartObj>
        <w:docPartGallery w:val="Page Numbers (Bottom of Page)"/>
        <w:docPartUnique/>
      </w:docPartObj>
    </w:sdtPr>
    <w:sdtEndPr/>
    <w:sdtContent>
      <w:p w14:paraId="062642C2" w14:textId="38084CEB" w:rsidR="00AA5B85" w:rsidRDefault="00AA5B85">
        <w:pPr>
          <w:pStyle w:val="Pieddepage"/>
          <w:jc w:val="center"/>
        </w:pPr>
        <w:r>
          <w:fldChar w:fldCharType="begin"/>
        </w:r>
        <w:r>
          <w:instrText>PAGE   \* MERGEFORMAT</w:instrText>
        </w:r>
        <w:r>
          <w:fldChar w:fldCharType="separate"/>
        </w:r>
        <w:r>
          <w:rPr>
            <w:lang w:val="fr-FR"/>
          </w:rPr>
          <w:t>2</w:t>
        </w:r>
        <w:r>
          <w:fldChar w:fldCharType="end"/>
        </w:r>
      </w:p>
    </w:sdtContent>
  </w:sdt>
  <w:p w14:paraId="68FD526A" w14:textId="77777777" w:rsidR="00AA5B85" w:rsidRDefault="00AA5B8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2E338" w14:textId="77777777" w:rsidR="00F44D22" w:rsidRDefault="00F44D22" w:rsidP="00885A13">
      <w:pPr>
        <w:spacing w:after="0" w:line="240" w:lineRule="auto"/>
      </w:pPr>
      <w:r>
        <w:separator/>
      </w:r>
    </w:p>
  </w:footnote>
  <w:footnote w:type="continuationSeparator" w:id="0">
    <w:p w14:paraId="0697776A" w14:textId="77777777" w:rsidR="00F44D22" w:rsidRDefault="00F44D22" w:rsidP="00885A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1E921" w14:textId="5608EE1A" w:rsidR="00885A13" w:rsidRDefault="006D7F45">
    <w:pPr>
      <w:pStyle w:val="En-tte"/>
    </w:pPr>
    <w:r>
      <w:rPr>
        <w:noProof/>
      </w:rPr>
      <w:drawing>
        <wp:anchor distT="0" distB="0" distL="114300" distR="114300" simplePos="0" relativeHeight="251658240" behindDoc="1" locked="0" layoutInCell="1" allowOverlap="1" wp14:anchorId="2FA3409A" wp14:editId="36983245">
          <wp:simplePos x="0" y="0"/>
          <wp:positionH relativeFrom="column">
            <wp:posOffset>-914400</wp:posOffset>
          </wp:positionH>
          <wp:positionV relativeFrom="paragraph">
            <wp:posOffset>-444500</wp:posOffset>
          </wp:positionV>
          <wp:extent cx="1435100" cy="901700"/>
          <wp:effectExtent l="0" t="0" r="0" b="0"/>
          <wp:wrapTight wrapText="bothSides">
            <wp:wrapPolygon edited="0">
              <wp:start x="0" y="0"/>
              <wp:lineTo x="0" y="20992"/>
              <wp:lineTo x="21218" y="20992"/>
              <wp:lineTo x="21218" y="0"/>
              <wp:lineTo x="0" y="0"/>
            </wp:wrapPolygon>
          </wp:wrapTight>
          <wp:docPr id="7978480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848087" name="Image 797848087"/>
                  <pic:cNvPicPr/>
                </pic:nvPicPr>
                <pic:blipFill>
                  <a:blip r:embed="rId1">
                    <a:extLst>
                      <a:ext uri="{28A0092B-C50C-407E-A947-70E740481C1C}">
                        <a14:useLocalDpi xmlns:a14="http://schemas.microsoft.com/office/drawing/2010/main" val="0"/>
                      </a:ext>
                    </a:extLst>
                  </a:blip>
                  <a:stretch>
                    <a:fillRect/>
                  </a:stretch>
                </pic:blipFill>
                <pic:spPr>
                  <a:xfrm>
                    <a:off x="0" y="0"/>
                    <a:ext cx="1435100" cy="901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2D1806"/>
    <w:multiLevelType w:val="hybridMultilevel"/>
    <w:tmpl w:val="A2064F44"/>
    <w:lvl w:ilvl="0" w:tplc="5D0C2C64">
      <w:start w:val="1"/>
      <w:numFmt w:val="decimal"/>
      <w:lvlText w:val="%1."/>
      <w:lvlJc w:val="left"/>
      <w:pPr>
        <w:ind w:left="720" w:hanging="360"/>
      </w:pPr>
    </w:lvl>
    <w:lvl w:ilvl="1" w:tplc="617EA4AC">
      <w:start w:val="1"/>
      <w:numFmt w:val="lowerLetter"/>
      <w:lvlText w:val="%2."/>
      <w:lvlJc w:val="left"/>
      <w:pPr>
        <w:ind w:left="1440" w:hanging="360"/>
      </w:pPr>
    </w:lvl>
    <w:lvl w:ilvl="2" w:tplc="F72C0E7C">
      <w:start w:val="1"/>
      <w:numFmt w:val="lowerRoman"/>
      <w:lvlText w:val="%3."/>
      <w:lvlJc w:val="left"/>
      <w:pPr>
        <w:ind w:left="2160" w:hanging="360"/>
      </w:pPr>
    </w:lvl>
    <w:lvl w:ilvl="3" w:tplc="2972862E">
      <w:start w:val="1"/>
      <w:numFmt w:val="decimal"/>
      <w:lvlText w:val="%4."/>
      <w:lvlJc w:val="left"/>
      <w:pPr>
        <w:ind w:left="2880" w:hanging="360"/>
      </w:pPr>
    </w:lvl>
    <w:lvl w:ilvl="4" w:tplc="2E780754">
      <w:start w:val="1"/>
      <w:numFmt w:val="lowerLetter"/>
      <w:lvlText w:val="%5."/>
      <w:lvlJc w:val="left"/>
      <w:pPr>
        <w:ind w:left="3600" w:hanging="360"/>
      </w:pPr>
    </w:lvl>
    <w:lvl w:ilvl="5" w:tplc="A458304A">
      <w:start w:val="1"/>
      <w:numFmt w:val="lowerRoman"/>
      <w:lvlText w:val="%6."/>
      <w:lvlJc w:val="left"/>
      <w:pPr>
        <w:ind w:left="4320" w:hanging="360"/>
      </w:pPr>
    </w:lvl>
    <w:lvl w:ilvl="6" w:tplc="0180FE20">
      <w:start w:val="1"/>
      <w:numFmt w:val="decimal"/>
      <w:lvlText w:val="%7."/>
      <w:lvlJc w:val="left"/>
      <w:pPr>
        <w:ind w:left="5040" w:hanging="360"/>
      </w:pPr>
    </w:lvl>
    <w:lvl w:ilvl="7" w:tplc="BC827628">
      <w:start w:val="1"/>
      <w:numFmt w:val="lowerLetter"/>
      <w:lvlText w:val="%8."/>
      <w:lvlJc w:val="left"/>
      <w:pPr>
        <w:ind w:left="5760" w:hanging="360"/>
      </w:pPr>
    </w:lvl>
    <w:lvl w:ilvl="8" w:tplc="4D1A2BDE">
      <w:start w:val="1"/>
      <w:numFmt w:val="lowerRoman"/>
      <w:lvlText w:val="%9."/>
      <w:lvlJc w:val="left"/>
      <w:pPr>
        <w:ind w:left="6480" w:hanging="360"/>
      </w:pPr>
    </w:lvl>
  </w:abstractNum>
  <w:abstractNum w:abstractNumId="1" w15:restartNumberingAfterBreak="0">
    <w:nsid w:val="55735C93"/>
    <w:multiLevelType w:val="hybridMultilevel"/>
    <w:tmpl w:val="7FAC4BF0"/>
    <w:lvl w:ilvl="0" w:tplc="85C8C7C8">
      <w:start w:val="1"/>
      <w:numFmt w:val="bullet"/>
      <w:lvlText w:val="•"/>
      <w:lvlJc w:val="left"/>
      <w:pPr>
        <w:ind w:left="720" w:hanging="360"/>
      </w:pPr>
    </w:lvl>
    <w:lvl w:ilvl="1" w:tplc="F230A43A">
      <w:start w:val="1"/>
      <w:numFmt w:val="bullet"/>
      <w:lvlText w:val="o"/>
      <w:lvlJc w:val="left"/>
      <w:pPr>
        <w:ind w:left="1440" w:hanging="360"/>
      </w:pPr>
    </w:lvl>
    <w:lvl w:ilvl="2" w:tplc="B762BCAC">
      <w:start w:val="1"/>
      <w:numFmt w:val="bullet"/>
      <w:lvlText w:val="▪"/>
      <w:lvlJc w:val="left"/>
      <w:pPr>
        <w:ind w:left="2160" w:hanging="360"/>
      </w:pPr>
    </w:lvl>
    <w:lvl w:ilvl="3" w:tplc="AC2829EC">
      <w:start w:val="1"/>
      <w:numFmt w:val="bullet"/>
      <w:lvlText w:val="•"/>
      <w:lvlJc w:val="left"/>
      <w:pPr>
        <w:ind w:left="2880" w:hanging="360"/>
      </w:pPr>
    </w:lvl>
    <w:lvl w:ilvl="4" w:tplc="B80C4CA8">
      <w:start w:val="1"/>
      <w:numFmt w:val="bullet"/>
      <w:lvlText w:val="o"/>
      <w:lvlJc w:val="left"/>
      <w:pPr>
        <w:ind w:left="3600" w:hanging="360"/>
      </w:pPr>
    </w:lvl>
    <w:lvl w:ilvl="5" w:tplc="26B44838">
      <w:start w:val="1"/>
      <w:numFmt w:val="bullet"/>
      <w:lvlText w:val="▪"/>
      <w:lvlJc w:val="left"/>
      <w:pPr>
        <w:ind w:left="4320" w:hanging="360"/>
      </w:pPr>
    </w:lvl>
    <w:lvl w:ilvl="6" w:tplc="105AB010">
      <w:start w:val="1"/>
      <w:numFmt w:val="bullet"/>
      <w:lvlText w:val="•"/>
      <w:lvlJc w:val="left"/>
      <w:pPr>
        <w:ind w:left="5040" w:hanging="360"/>
      </w:pPr>
    </w:lvl>
    <w:lvl w:ilvl="7" w:tplc="D6447CE6">
      <w:start w:val="1"/>
      <w:numFmt w:val="bullet"/>
      <w:lvlText w:val="o"/>
      <w:lvlJc w:val="left"/>
      <w:pPr>
        <w:ind w:left="5760" w:hanging="360"/>
      </w:pPr>
    </w:lvl>
    <w:lvl w:ilvl="8" w:tplc="0CCA1470">
      <w:start w:val="1"/>
      <w:numFmt w:val="bullet"/>
      <w:lvlText w:val="▪"/>
      <w:lvlJc w:val="left"/>
      <w:pPr>
        <w:ind w:left="6480" w:hanging="360"/>
      </w:pPr>
    </w:lvl>
  </w:abstractNum>
  <w:num w:numId="1" w16cid:durableId="1299528996">
    <w:abstractNumId w:val="1"/>
  </w:num>
  <w:num w:numId="2" w16cid:durableId="861670429">
    <w:abstractNumId w:val="0"/>
    <w:lvlOverride w:ilvl="0">
      <w:startOverride w:val="1"/>
    </w:lvlOverride>
  </w:num>
  <w:num w:numId="3" w16cid:durableId="787091444">
    <w:abstractNumId w:val="1"/>
  </w:num>
  <w:num w:numId="4" w16cid:durableId="1769886399">
    <w:abstractNumId w:val="1"/>
  </w:num>
  <w:num w:numId="5" w16cid:durableId="1367215279">
    <w:abstractNumId w:val="1"/>
  </w:num>
  <w:num w:numId="6" w16cid:durableId="10711248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791"/>
    <w:rsid w:val="0020771F"/>
    <w:rsid w:val="0026194E"/>
    <w:rsid w:val="00263791"/>
    <w:rsid w:val="00310B07"/>
    <w:rsid w:val="004B3371"/>
    <w:rsid w:val="00515B14"/>
    <w:rsid w:val="006523E2"/>
    <w:rsid w:val="00686D24"/>
    <w:rsid w:val="00687F9E"/>
    <w:rsid w:val="00695862"/>
    <w:rsid w:val="006D7F45"/>
    <w:rsid w:val="006E207A"/>
    <w:rsid w:val="007848F0"/>
    <w:rsid w:val="00885A13"/>
    <w:rsid w:val="008F749A"/>
    <w:rsid w:val="00A70820"/>
    <w:rsid w:val="00AA5B85"/>
    <w:rsid w:val="00AC7C7C"/>
    <w:rsid w:val="00B65034"/>
    <w:rsid w:val="00BE70D0"/>
    <w:rsid w:val="00C90995"/>
    <w:rsid w:val="00CF19C5"/>
    <w:rsid w:val="00DD37A6"/>
    <w:rsid w:val="00E35AA3"/>
    <w:rsid w:val="00E43D2D"/>
    <w:rsid w:val="00ED05F2"/>
    <w:rsid w:val="00F15A1C"/>
    <w:rsid w:val="00F44D22"/>
  </w:rsids>
  <m:mathPr>
    <m:mathFont m:val="Cambria Math"/>
    <m:brkBin m:val="before"/>
    <m:brkBinSub m:val="--"/>
    <m:smallFrac m:val="0"/>
    <m:dispDef/>
    <m:lMargin m:val="0"/>
    <m:rMargin m:val="0"/>
    <m:defJc m:val="centerGroup"/>
    <m:wrapIndent m:val="1440"/>
    <m:intLim m:val="subSup"/>
    <m:naryLim m:val="undOvr"/>
  </m:mathPr>
  <w:themeFontLan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4EF17"/>
  <w15:docId w15:val="{111D62CE-130A-4ABE-980F-06B2F8461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spacing w:before="360" w:after="120"/>
      <w:outlineLvl w:val="0"/>
    </w:pPr>
    <w:rPr>
      <w:b/>
      <w:sz w:val="32"/>
    </w:rPr>
  </w:style>
  <w:style w:type="paragraph" w:styleId="Titre2">
    <w:name w:val="heading 2"/>
    <w:basedOn w:val="Normal"/>
    <w:next w:val="Normal"/>
    <w:uiPriority w:val="9"/>
    <w:unhideWhenUsed/>
    <w:qFormat/>
    <w:pPr>
      <w:keepNext/>
      <w:spacing w:before="280" w:after="100"/>
      <w:outlineLvl w:val="1"/>
    </w:pPr>
    <w:rPr>
      <w:b/>
      <w:sz w:val="26"/>
    </w:rPr>
  </w:style>
  <w:style w:type="paragraph" w:styleId="Titre3">
    <w:name w:val="heading 3"/>
    <w:basedOn w:val="Normal"/>
    <w:next w:val="Normal"/>
    <w:uiPriority w:val="9"/>
    <w:semiHidden/>
    <w:unhideWhenUsed/>
    <w:qFormat/>
    <w:pPr>
      <w:keepNext/>
      <w:spacing w:before="240" w:after="80"/>
      <w:outlineLvl w:val="2"/>
    </w:pPr>
    <w:rPr>
      <w:b/>
      <w:sz w:val="24"/>
    </w:rPr>
  </w:style>
  <w:style w:type="paragraph" w:styleId="Titre4">
    <w:name w:val="heading 4"/>
    <w:basedOn w:val="Normal"/>
    <w:next w:val="Normal"/>
    <w:uiPriority w:val="9"/>
    <w:semiHidden/>
    <w:unhideWhenUsed/>
    <w:qFormat/>
    <w:pPr>
      <w:keepNext/>
      <w:outlineLvl w:val="3"/>
    </w:pPr>
    <w:rPr>
      <w:b/>
    </w:rPr>
  </w:style>
  <w:style w:type="paragraph" w:styleId="Titre5">
    <w:name w:val="heading 5"/>
    <w:basedOn w:val="Normal"/>
    <w:next w:val="Normal"/>
    <w:uiPriority w:val="9"/>
    <w:semiHidden/>
    <w:unhideWhenUsed/>
    <w:qFormat/>
    <w:pPr>
      <w:keepNext/>
      <w:outlineLvl w:val="4"/>
    </w:pPr>
    <w:rPr>
      <w:b/>
    </w:rPr>
  </w:style>
  <w:style w:type="paragraph" w:styleId="Titre6">
    <w:name w:val="heading 6"/>
    <w:basedOn w:val="Normal"/>
    <w:next w:val="Normal"/>
    <w:uiPriority w:val="9"/>
    <w:semiHidden/>
    <w:unhideWhenUsed/>
    <w:qFormat/>
    <w:pPr>
      <w:keepNext/>
      <w:outlineLvl w:val="5"/>
    </w:pPr>
    <w:rPr>
      <w:i/>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spacing w:after="80"/>
      <w:contextualSpacing/>
    </w:pPr>
    <w:rPr>
      <w:sz w:val="56"/>
    </w:rPr>
  </w:style>
  <w:style w:type="paragraph" w:styleId="Citation">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Paragraphedeliste">
    <w:name w:val="List Paragraph"/>
    <w:basedOn w:val="Normal"/>
    <w:qFormat/>
    <w:pPr>
      <w:ind w:left="720"/>
      <w:contextualSpacing/>
    </w:pPr>
  </w:style>
  <w:style w:type="character" w:styleId="Lienhypertexte">
    <w:name w:val="Hyperlink"/>
    <w:rPr>
      <w:color w:val="0563C1"/>
      <w:u w:val="single"/>
    </w:rPr>
  </w:style>
  <w:style w:type="paragraph" w:styleId="Commentaire">
    <w:name w:val="annotation text"/>
    <w:basedOn w:val="Normal"/>
    <w:pPr>
      <w:spacing w:line="240" w:lineRule="auto"/>
    </w:pPr>
    <w:rPr>
      <w:sz w:val="20"/>
      <w:szCs w:val="20"/>
    </w:rPr>
  </w:style>
  <w:style w:type="character" w:styleId="Marquedecommentaire">
    <w:name w:val="annotation reference"/>
    <w:rPr>
      <w:sz w:val="16"/>
      <w:szCs w:val="16"/>
    </w:rPr>
  </w:style>
  <w:style w:type="table" w:styleId="Grilledutableau">
    <w:name w:val="Table Grid"/>
    <w:basedOn w:val="Tableau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885A13"/>
    <w:pPr>
      <w:tabs>
        <w:tab w:val="center" w:pos="4536"/>
        <w:tab w:val="right" w:pos="9072"/>
      </w:tabs>
      <w:spacing w:after="0" w:line="240" w:lineRule="auto"/>
    </w:pPr>
  </w:style>
  <w:style w:type="character" w:customStyle="1" w:styleId="En-tteCar">
    <w:name w:val="En-tête Car"/>
    <w:basedOn w:val="Policepardfaut"/>
    <w:link w:val="En-tte"/>
    <w:uiPriority w:val="99"/>
    <w:rsid w:val="00885A13"/>
  </w:style>
  <w:style w:type="paragraph" w:styleId="Pieddepage">
    <w:name w:val="footer"/>
    <w:basedOn w:val="Normal"/>
    <w:link w:val="PieddepageCar"/>
    <w:uiPriority w:val="99"/>
    <w:unhideWhenUsed/>
    <w:rsid w:val="00885A1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85A13"/>
  </w:style>
  <w:style w:type="character" w:styleId="Mentionnonrsolue">
    <w:name w:val="Unresolved Mention"/>
    <w:basedOn w:val="Policepardfaut"/>
    <w:uiPriority w:val="99"/>
    <w:semiHidden/>
    <w:unhideWhenUsed/>
    <w:rsid w:val="00BE70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toukabri@iace.org.tn" TargetMode="External"/><Relationship Id="rId3" Type="http://schemas.openxmlformats.org/officeDocument/2006/relationships/settings" Target="settings.xml"/><Relationship Id="rId7" Type="http://schemas.openxmlformats.org/officeDocument/2006/relationships/hyperlink" Target="mailto:contact@iace.org.t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1081</Words>
  <Characters>6167</Characters>
  <Application>Microsoft Office Word</Application>
  <DocSecurity>0</DocSecurity>
  <Lines>51</Lines>
  <Paragraphs>14</Paragraphs>
  <ScaleCrop>false</ScaleCrop>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TERMES DE RÉFÉRENCE — Étude « État des lieux de l'information et de la transpare</dc:title>
  <dc:creator>Manara Toukabri</dc:creator>
  <dc:description>Claude Docs node/fad8c3c2-b50d@7 docx-w6</dc:description>
  <cp:lastModifiedBy>Manara Toukabri</cp:lastModifiedBy>
  <cp:revision>18</cp:revision>
  <dcterms:created xsi:type="dcterms:W3CDTF">2026-10-01T10:46:00Z</dcterms:created>
  <dcterms:modified xsi:type="dcterms:W3CDTF">2026-10-01T12:03:00Z</dcterms:modified>
</cp:coreProperties>
</file>